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080" w:top="1080" w:left="1080" w:right="1080" w:header="720" w:footer="720"/>
          <w:pgNumType w:start="1"/>
        </w:sectPr>
      </w:pPr>
      <w:bookmarkStart w:colFirst="0" w:colLast="0" w:name="_ew8dk15xv6fg" w:id="0"/>
      <w:bookmarkEnd w:id="0"/>
      <w:r w:rsidDel="00000000" w:rsidR="00000000" w:rsidRPr="00000000">
        <w:rPr>
          <w:rFonts w:ascii="Covered By Your Grace" w:cs="Covered By Your Grace" w:eastAsia="Covered By Your Grace" w:hAnsi="Covered By Your Grace"/>
          <w:b w:val="0"/>
          <w:i w:val="0"/>
          <w:smallCaps w:val="0"/>
          <w:strike w:val="0"/>
          <w:color w:val="000000"/>
          <w:sz w:val="72"/>
          <w:szCs w:val="72"/>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5200" cy="2032000"/>
            <wp:effectExtent b="0" l="0" r="0" t="0"/>
            <wp:docPr descr="An image of school supplies on a surface, including pencils, notebooks, and a calculator." id="1" name="image1.jpg"/>
            <a:graphic>
              <a:graphicData uri="http://schemas.openxmlformats.org/drawingml/2006/picture">
                <pic:pic>
                  <pic:nvPicPr>
                    <pic:cNvPr descr="An image of school supplies on a surface, including pencils, notebooks, and a calculator." id="0" name="image1.jpg"/>
                    <pic:cNvPicPr preferRelativeResize="0"/>
                  </pic:nvPicPr>
                  <pic:blipFill>
                    <a:blip r:embed="rId6"/>
                    <a:srcRect b="29176" l="0" r="0" t="29176"/>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6"/>
        <w:jc w:val="center"/>
        <w:rPr/>
      </w:pPr>
      <w:bookmarkStart w:colFirst="0" w:colLast="0" w:name="_1ru9vr4ch0ox" w:id="1"/>
      <w:bookmarkEnd w:id="1"/>
      <w:r w:rsidDel="00000000" w:rsidR="00000000" w:rsidRPr="00000000">
        <w:rPr>
          <w:rtl w:val="0"/>
        </w:rPr>
        <w:t xml:space="preserve">Jan 3, 2025 12:00 PM</w:t>
      </w:r>
      <w:r w:rsidDel="00000000" w:rsidR="00000000" w:rsidRPr="00000000">
        <w:rPr>
          <w:rtl w:val="0"/>
        </w:rPr>
      </w:r>
    </w:p>
    <w:p w:rsidR="00000000" w:rsidDel="00000000" w:rsidP="00000000" w:rsidRDefault="00000000" w:rsidRPr="00000000" w14:paraId="00000005">
      <w:pPr>
        <w:pStyle w:val="Title"/>
        <w:rPr/>
      </w:pPr>
      <w:bookmarkStart w:colFirst="0" w:colLast="0" w:name="_rzsp10jwzuo9" w:id="2"/>
      <w:bookmarkEnd w:id="2"/>
      <w:r w:rsidDel="00000000" w:rsidR="00000000" w:rsidRPr="00000000">
        <w:rPr>
          <w:rtl w:val="0"/>
        </w:rPr>
        <w:t xml:space="preserve">Variable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Exploratory Data Analysis (EDA), understanding the types of variables is crucial as it dictates the kind of analysis and visualizations you can perform. Variables are typically classified into the following types: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after="80" w:before="280" w:line="276" w:lineRule="auto"/>
        <w:rPr>
          <w:b w:val="1"/>
          <w:sz w:val="26"/>
          <w:szCs w:val="26"/>
          <w:shd w:fill="auto" w:val="clear"/>
        </w:rPr>
      </w:pPr>
      <w:bookmarkStart w:colFirst="0" w:colLast="0" w:name="_hr40awa841uv" w:id="3"/>
      <w:bookmarkEnd w:id="3"/>
      <w:r w:rsidDel="00000000" w:rsidR="00000000" w:rsidRPr="00000000">
        <w:rPr>
          <w:b w:val="1"/>
          <w:sz w:val="26"/>
          <w:szCs w:val="26"/>
          <w:shd w:fill="auto" w:val="clear"/>
          <w:rtl w:val="0"/>
        </w:rPr>
        <w:t xml:space="preserve">1. Based on Measurement Level</w:t>
      </w:r>
    </w:p>
    <w:p w:rsidR="00000000" w:rsidDel="00000000" w:rsidP="00000000" w:rsidRDefault="00000000" w:rsidRPr="00000000" w14:paraId="0000000E">
      <w:pPr>
        <w:pStyle w:val="Heading4"/>
        <w:keepNext w:val="0"/>
        <w:keepLines w:val="0"/>
        <w:spacing w:after="40" w:before="240" w:line="276" w:lineRule="auto"/>
        <w:rPr>
          <w:b w:val="1"/>
          <w:sz w:val="22"/>
          <w:szCs w:val="22"/>
          <w:shd w:fill="auto" w:val="clear"/>
        </w:rPr>
      </w:pPr>
      <w:bookmarkStart w:colFirst="0" w:colLast="0" w:name="_prdkbg3l2snz" w:id="4"/>
      <w:bookmarkEnd w:id="4"/>
      <w:r w:rsidDel="00000000" w:rsidR="00000000" w:rsidRPr="00000000">
        <w:rPr>
          <w:b w:val="1"/>
          <w:sz w:val="22"/>
          <w:szCs w:val="22"/>
          <w:shd w:fill="auto" w:val="clear"/>
          <w:rtl w:val="0"/>
        </w:rPr>
        <w:t xml:space="preserve">a. Quantitative Variables (Numerical Variables)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Represent numeric values and allow arithmetic operations.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Types: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Continuous Variables:</w:t>
        <w:br w:type="textWrapping"/>
      </w:r>
      <w:r w:rsidDel="00000000" w:rsidR="00000000" w:rsidRPr="00000000">
        <w:rPr>
          <w:rtl w:val="0"/>
        </w:rPr>
        <w:t xml:space="preserve"> Values can take any number within a range (e.g., height, weight, temperature).</w:t>
        <w:br w:type="textWrapping"/>
        <w:t xml:space="preserve"> Example: </w:t>
      </w:r>
      <w:r w:rsidDel="00000000" w:rsidR="00000000" w:rsidRPr="00000000">
        <w:rPr>
          <w:rFonts w:ascii="Roboto Mono" w:cs="Roboto Mono" w:eastAsia="Roboto Mono" w:hAnsi="Roboto Mono"/>
          <w:color w:val="188038"/>
          <w:rtl w:val="0"/>
        </w:rPr>
        <w:t xml:space="preserve">73.5 kg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23.8°C</w:t>
      </w:r>
      <w:r w:rsidDel="00000000" w:rsidR="00000000" w:rsidRPr="00000000">
        <w:rPr>
          <w:rtl w:val="0"/>
        </w:rPr>
        <w:t xml:space="preserve">.</w:t>
      </w:r>
    </w:p>
    <w:p w:rsidR="00000000" w:rsidDel="00000000" w:rsidP="00000000" w:rsidRDefault="00000000" w:rsidRPr="00000000" w14:paraId="00000012">
      <w:pPr>
        <w:numPr>
          <w:ilvl w:val="1"/>
          <w:numId w:val="6"/>
        </w:numPr>
        <w:spacing w:after="240" w:before="0" w:beforeAutospacing="0" w:lineRule="auto"/>
        <w:ind w:left="1440" w:hanging="360"/>
      </w:pPr>
      <w:r w:rsidDel="00000000" w:rsidR="00000000" w:rsidRPr="00000000">
        <w:rPr>
          <w:b w:val="1"/>
          <w:rtl w:val="0"/>
        </w:rPr>
        <w:t xml:space="preserve">Discrete Variables:</w:t>
        <w:br w:type="textWrapping"/>
      </w:r>
      <w:r w:rsidDel="00000000" w:rsidR="00000000" w:rsidRPr="00000000">
        <w:rPr>
          <w:rtl w:val="0"/>
        </w:rPr>
        <w:t xml:space="preserve"> Take whole number values (e.g., number of students, count of cars).</w:t>
        <w:br w:type="textWrapping"/>
        <w:t xml:space="preserve"> Example: </w:t>
      </w:r>
      <w:r w:rsidDel="00000000" w:rsidR="00000000" w:rsidRPr="00000000">
        <w:rPr>
          <w:rFonts w:ascii="Roboto Mono" w:cs="Roboto Mono" w:eastAsia="Roboto Mono" w:hAnsi="Roboto Mono"/>
          <w:color w:val="188038"/>
          <w:rtl w:val="0"/>
        </w:rPr>
        <w:t xml:space="preserve">3 students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7 cars</w:t>
      </w:r>
      <w:r w:rsidDel="00000000" w:rsidR="00000000" w:rsidRPr="00000000">
        <w:rPr>
          <w:rtl w:val="0"/>
        </w:rPr>
        <w:t xml:space="preserve">.</w:t>
      </w:r>
    </w:p>
    <w:p w:rsidR="00000000" w:rsidDel="00000000" w:rsidP="00000000" w:rsidRDefault="00000000" w:rsidRPr="00000000" w14:paraId="00000013">
      <w:pPr>
        <w:pStyle w:val="Heading4"/>
        <w:keepNext w:val="0"/>
        <w:keepLines w:val="0"/>
        <w:spacing w:after="40" w:before="240" w:line="276" w:lineRule="auto"/>
        <w:rPr>
          <w:b w:val="1"/>
          <w:sz w:val="22"/>
          <w:szCs w:val="22"/>
          <w:shd w:fill="auto" w:val="clear"/>
        </w:rPr>
      </w:pPr>
      <w:bookmarkStart w:colFirst="0" w:colLast="0" w:name="_845hg5cwl380" w:id="5"/>
      <w:bookmarkEnd w:id="5"/>
      <w:r w:rsidDel="00000000" w:rsidR="00000000" w:rsidRPr="00000000">
        <w:rPr>
          <w:b w:val="1"/>
          <w:sz w:val="22"/>
          <w:szCs w:val="22"/>
          <w:shd w:fill="auto" w:val="clear"/>
          <w:rtl w:val="0"/>
        </w:rPr>
        <w:t xml:space="preserve">b. Qualitative Variables (Categorical Variables)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Represent categories or groups, not numbers.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Types: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Nominal Variables:</w:t>
        <w:br w:type="textWrapping"/>
      </w:r>
      <w:r w:rsidDel="00000000" w:rsidR="00000000" w:rsidRPr="00000000">
        <w:rPr>
          <w:rtl w:val="0"/>
        </w:rPr>
        <w:t xml:space="preserve"> Categories without a specific order.</w:t>
        <w:br w:type="textWrapping"/>
        <w:t xml:space="preserve"> Example: </w:t>
      </w:r>
      <w:r w:rsidDel="00000000" w:rsidR="00000000" w:rsidRPr="00000000">
        <w:rPr>
          <w:rFonts w:ascii="Roboto Mono" w:cs="Roboto Mono" w:eastAsia="Roboto Mono" w:hAnsi="Roboto Mono"/>
          <w:color w:val="188038"/>
          <w:rtl w:val="0"/>
        </w:rPr>
        <w:t xml:space="preserve">Colors (Red, Blue, Green)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 (Male, Female)</w:t>
      </w:r>
      <w:r w:rsidDel="00000000" w:rsidR="00000000" w:rsidRPr="00000000">
        <w:rPr>
          <w:rtl w:val="0"/>
        </w:rPr>
        <w:t xml:space="preserve">.</w:t>
      </w:r>
    </w:p>
    <w:p w:rsidR="00000000" w:rsidDel="00000000" w:rsidP="00000000" w:rsidRDefault="00000000" w:rsidRPr="00000000" w14:paraId="00000017">
      <w:pPr>
        <w:numPr>
          <w:ilvl w:val="1"/>
          <w:numId w:val="4"/>
        </w:numPr>
        <w:spacing w:after="240" w:before="0" w:beforeAutospacing="0" w:lineRule="auto"/>
        <w:ind w:left="1440" w:hanging="360"/>
      </w:pPr>
      <w:r w:rsidDel="00000000" w:rsidR="00000000" w:rsidRPr="00000000">
        <w:rPr>
          <w:b w:val="1"/>
          <w:rtl w:val="0"/>
        </w:rPr>
        <w:t xml:space="preserve">Ordinal Variables:</w:t>
        <w:br w:type="textWrapping"/>
      </w:r>
      <w:r w:rsidDel="00000000" w:rsidR="00000000" w:rsidRPr="00000000">
        <w:rPr>
          <w:rtl w:val="0"/>
        </w:rPr>
        <w:t xml:space="preserve"> Categories with a meaningful order, but differences between them are not defined.</w:t>
        <w:br w:type="textWrapping"/>
        <w:t xml:space="preserve"> Example: </w:t>
      </w:r>
      <w:r w:rsidDel="00000000" w:rsidR="00000000" w:rsidRPr="00000000">
        <w:rPr>
          <w:rFonts w:ascii="Roboto Mono" w:cs="Roboto Mono" w:eastAsia="Roboto Mono" w:hAnsi="Roboto Mono"/>
          <w:color w:val="188038"/>
          <w:rtl w:val="0"/>
        </w:rPr>
        <w:t xml:space="preserve">Education level (High School &lt; Bachelor's &lt; Master's)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after="80" w:before="280" w:line="276" w:lineRule="auto"/>
        <w:rPr>
          <w:b w:val="1"/>
          <w:sz w:val="26"/>
          <w:szCs w:val="26"/>
          <w:shd w:fill="auto" w:val="clear"/>
        </w:rPr>
      </w:pPr>
      <w:bookmarkStart w:colFirst="0" w:colLast="0" w:name="_g0wibag5mt1d" w:id="6"/>
      <w:bookmarkEnd w:id="6"/>
      <w:r w:rsidDel="00000000" w:rsidR="00000000" w:rsidRPr="00000000">
        <w:rPr>
          <w:b w:val="1"/>
          <w:sz w:val="26"/>
          <w:szCs w:val="26"/>
          <w:shd w:fill="auto" w:val="clear"/>
          <w:rtl w:val="0"/>
        </w:rPr>
        <w:t xml:space="preserve">2. Based on Data Collection</w:t>
      </w:r>
    </w:p>
    <w:p w:rsidR="00000000" w:rsidDel="00000000" w:rsidP="00000000" w:rsidRDefault="00000000" w:rsidRPr="00000000" w14:paraId="0000001A">
      <w:pPr>
        <w:pStyle w:val="Heading4"/>
        <w:keepNext w:val="0"/>
        <w:keepLines w:val="0"/>
        <w:spacing w:after="40" w:before="240" w:line="276" w:lineRule="auto"/>
        <w:rPr>
          <w:b w:val="1"/>
          <w:sz w:val="22"/>
          <w:szCs w:val="22"/>
          <w:shd w:fill="auto" w:val="clear"/>
        </w:rPr>
      </w:pPr>
      <w:bookmarkStart w:colFirst="0" w:colLast="0" w:name="_rpdm4z9h9caw" w:id="7"/>
      <w:bookmarkEnd w:id="7"/>
      <w:r w:rsidDel="00000000" w:rsidR="00000000" w:rsidRPr="00000000">
        <w:rPr>
          <w:b w:val="1"/>
          <w:sz w:val="22"/>
          <w:szCs w:val="22"/>
          <w:shd w:fill="auto" w:val="clear"/>
          <w:rtl w:val="0"/>
        </w:rPr>
        <w:t xml:space="preserve">a. Independent Variables (Predictor Variables)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Variables used to predict or explain outcomes.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Hours Studied</w:t>
      </w:r>
      <w:r w:rsidDel="00000000" w:rsidR="00000000" w:rsidRPr="00000000">
        <w:rPr>
          <w:rtl w:val="0"/>
        </w:rPr>
        <w:t xml:space="preserve"> in predicting exam scores.</w:t>
      </w:r>
    </w:p>
    <w:p w:rsidR="00000000" w:rsidDel="00000000" w:rsidP="00000000" w:rsidRDefault="00000000" w:rsidRPr="00000000" w14:paraId="0000001D">
      <w:pPr>
        <w:pStyle w:val="Heading4"/>
        <w:keepNext w:val="0"/>
        <w:keepLines w:val="0"/>
        <w:spacing w:after="40" w:before="240" w:line="276" w:lineRule="auto"/>
        <w:rPr>
          <w:b w:val="1"/>
          <w:sz w:val="22"/>
          <w:szCs w:val="22"/>
          <w:shd w:fill="auto" w:val="clear"/>
        </w:rPr>
      </w:pPr>
      <w:bookmarkStart w:colFirst="0" w:colLast="0" w:name="_s8n9j6l147wl" w:id="8"/>
      <w:bookmarkEnd w:id="8"/>
      <w:r w:rsidDel="00000000" w:rsidR="00000000" w:rsidRPr="00000000">
        <w:rPr>
          <w:b w:val="1"/>
          <w:sz w:val="22"/>
          <w:szCs w:val="22"/>
          <w:shd w:fill="auto" w:val="clear"/>
          <w:rtl w:val="0"/>
        </w:rPr>
        <w:t xml:space="preserve">b. Dependent Variables (Response Variables)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rtl w:val="0"/>
        </w:rPr>
        <w:t xml:space="preserve">The outcome or result being studied.</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Exam Score</w:t>
      </w:r>
      <w:r w:rsidDel="00000000" w:rsidR="00000000" w:rsidRPr="00000000">
        <w:rPr>
          <w:rtl w:val="0"/>
        </w:rPr>
        <w:t xml:space="preserve"> depends on </w:t>
      </w:r>
      <w:r w:rsidDel="00000000" w:rsidR="00000000" w:rsidRPr="00000000">
        <w:rPr>
          <w:rFonts w:ascii="Roboto Mono" w:cs="Roboto Mono" w:eastAsia="Roboto Mono" w:hAnsi="Roboto Mono"/>
          <w:color w:val="188038"/>
          <w:rtl w:val="0"/>
        </w:rPr>
        <w:t xml:space="preserve">Hours Studied</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after="80" w:before="280" w:line="276" w:lineRule="auto"/>
        <w:rPr>
          <w:b w:val="1"/>
          <w:sz w:val="26"/>
          <w:szCs w:val="26"/>
          <w:shd w:fill="auto" w:val="clear"/>
        </w:rPr>
      </w:pPr>
      <w:bookmarkStart w:colFirst="0" w:colLast="0" w:name="_4snob7w5j96b" w:id="9"/>
      <w:bookmarkEnd w:id="9"/>
      <w:r w:rsidDel="00000000" w:rsidR="00000000" w:rsidRPr="00000000">
        <w:rPr>
          <w:b w:val="1"/>
          <w:sz w:val="26"/>
          <w:szCs w:val="26"/>
          <w:shd w:fill="auto" w:val="clear"/>
          <w:rtl w:val="0"/>
        </w:rPr>
        <w:t xml:space="preserve">3. Based on Behavior in Analysis</w:t>
      </w:r>
    </w:p>
    <w:p w:rsidR="00000000" w:rsidDel="00000000" w:rsidP="00000000" w:rsidRDefault="00000000" w:rsidRPr="00000000" w14:paraId="00000022">
      <w:pPr>
        <w:pStyle w:val="Heading4"/>
        <w:keepNext w:val="0"/>
        <w:keepLines w:val="0"/>
        <w:spacing w:after="40" w:before="240" w:line="276" w:lineRule="auto"/>
        <w:rPr>
          <w:b w:val="1"/>
          <w:sz w:val="22"/>
          <w:szCs w:val="22"/>
          <w:shd w:fill="auto" w:val="clear"/>
        </w:rPr>
      </w:pPr>
      <w:bookmarkStart w:colFirst="0" w:colLast="0" w:name="_1hwpjwcb303b" w:id="10"/>
      <w:bookmarkEnd w:id="10"/>
      <w:r w:rsidDel="00000000" w:rsidR="00000000" w:rsidRPr="00000000">
        <w:rPr>
          <w:b w:val="1"/>
          <w:sz w:val="22"/>
          <w:szCs w:val="22"/>
          <w:shd w:fill="auto" w:val="clear"/>
          <w:rtl w:val="0"/>
        </w:rPr>
        <w:t xml:space="preserve">a. Time Variables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Variables that change with time.</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w:t>
      </w:r>
    </w:p>
    <w:p w:rsidR="00000000" w:rsidDel="00000000" w:rsidP="00000000" w:rsidRDefault="00000000" w:rsidRPr="00000000" w14:paraId="00000025">
      <w:pPr>
        <w:pStyle w:val="Heading4"/>
        <w:keepNext w:val="0"/>
        <w:keepLines w:val="0"/>
        <w:spacing w:after="40" w:before="240" w:line="276" w:lineRule="auto"/>
        <w:rPr>
          <w:b w:val="1"/>
          <w:sz w:val="22"/>
          <w:szCs w:val="22"/>
          <w:shd w:fill="auto" w:val="clear"/>
        </w:rPr>
      </w:pPr>
      <w:bookmarkStart w:colFirst="0" w:colLast="0" w:name="_zcs25pn7i1si" w:id="11"/>
      <w:bookmarkEnd w:id="11"/>
      <w:r w:rsidDel="00000000" w:rsidR="00000000" w:rsidRPr="00000000">
        <w:rPr>
          <w:b w:val="1"/>
          <w:sz w:val="22"/>
          <w:szCs w:val="22"/>
          <w:shd w:fill="auto" w:val="clear"/>
          <w:rtl w:val="0"/>
        </w:rPr>
        <w:t xml:space="preserve">b. Identifier Variables</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t xml:space="preserve">Unique identifiers for rows or observations.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Customer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 ID</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276" w:lineRule="auto"/>
        <w:rPr>
          <w:b w:val="1"/>
          <w:sz w:val="26"/>
          <w:szCs w:val="26"/>
          <w:shd w:fill="auto" w:val="clear"/>
        </w:rPr>
      </w:pPr>
      <w:bookmarkStart w:colFirst="0" w:colLast="0" w:name="_uolw7o2yr49x" w:id="12"/>
      <w:bookmarkEnd w:id="12"/>
      <w:r w:rsidDel="00000000" w:rsidR="00000000" w:rsidRPr="00000000">
        <w:rPr>
          <w:b w:val="1"/>
          <w:sz w:val="26"/>
          <w:szCs w:val="26"/>
          <w:shd w:fill="auto" w:val="clear"/>
          <w:rtl w:val="0"/>
        </w:rPr>
        <w:t xml:space="preserve">4. Based on Encoding</w:t>
      </w:r>
    </w:p>
    <w:p w:rsidR="00000000" w:rsidDel="00000000" w:rsidP="00000000" w:rsidRDefault="00000000" w:rsidRPr="00000000" w14:paraId="0000002A">
      <w:pPr>
        <w:pStyle w:val="Heading4"/>
        <w:keepNext w:val="0"/>
        <w:keepLines w:val="0"/>
        <w:spacing w:after="40" w:before="240" w:line="276" w:lineRule="auto"/>
        <w:rPr>
          <w:b w:val="1"/>
          <w:sz w:val="22"/>
          <w:szCs w:val="22"/>
          <w:shd w:fill="auto" w:val="clear"/>
        </w:rPr>
      </w:pPr>
      <w:bookmarkStart w:colFirst="0" w:colLast="0" w:name="_cxc83qz6a7n4" w:id="13"/>
      <w:bookmarkEnd w:id="13"/>
      <w:r w:rsidDel="00000000" w:rsidR="00000000" w:rsidRPr="00000000">
        <w:rPr>
          <w:b w:val="1"/>
          <w:sz w:val="22"/>
          <w:szCs w:val="22"/>
          <w:shd w:fill="auto" w:val="clear"/>
          <w:rtl w:val="0"/>
        </w:rPr>
        <w:t xml:space="preserve">a. Binary Variables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Variables with two possible values (0/1 or True/False).</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Yes/No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 Credit Card</w:t>
      </w:r>
      <w:r w:rsidDel="00000000" w:rsidR="00000000" w:rsidRPr="00000000">
        <w:rPr>
          <w:rtl w:val="0"/>
        </w:rPr>
        <w:t xml:space="preserve">.</w:t>
      </w:r>
    </w:p>
    <w:p w:rsidR="00000000" w:rsidDel="00000000" w:rsidP="00000000" w:rsidRDefault="00000000" w:rsidRPr="00000000" w14:paraId="0000002D">
      <w:pPr>
        <w:pStyle w:val="Heading4"/>
        <w:keepNext w:val="0"/>
        <w:keepLines w:val="0"/>
        <w:spacing w:after="40" w:before="240" w:line="276" w:lineRule="auto"/>
        <w:rPr>
          <w:b w:val="1"/>
          <w:sz w:val="22"/>
          <w:szCs w:val="22"/>
          <w:shd w:fill="auto" w:val="clear"/>
        </w:rPr>
      </w:pPr>
      <w:bookmarkStart w:colFirst="0" w:colLast="0" w:name="_lbtz1fpr3v49" w:id="14"/>
      <w:bookmarkEnd w:id="14"/>
      <w:r w:rsidDel="00000000" w:rsidR="00000000" w:rsidRPr="00000000">
        <w:rPr>
          <w:b w:val="1"/>
          <w:sz w:val="22"/>
          <w:szCs w:val="22"/>
          <w:shd w:fill="auto" w:val="clear"/>
          <w:rtl w:val="0"/>
        </w:rPr>
        <w:t xml:space="preserve">b. Dummy Variables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Categorical variables converted into binary format for modeling.</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Gender (Male=1, Female=0)</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after="80" w:before="280" w:line="276" w:lineRule="auto"/>
        <w:rPr>
          <w:b w:val="1"/>
          <w:sz w:val="26"/>
          <w:szCs w:val="26"/>
          <w:shd w:fill="auto" w:val="clear"/>
        </w:rPr>
      </w:pPr>
      <w:bookmarkStart w:colFirst="0" w:colLast="0" w:name="_lxa1nb6a04z1" w:id="15"/>
      <w:bookmarkEnd w:id="15"/>
      <w:r w:rsidDel="00000000" w:rsidR="00000000" w:rsidRPr="00000000">
        <w:rPr>
          <w:b w:val="1"/>
          <w:sz w:val="26"/>
          <w:szCs w:val="26"/>
          <w:shd w:fill="auto" w:val="clear"/>
          <w:rtl w:val="0"/>
        </w:rPr>
        <w:t xml:space="preserve">Summary Table</w:t>
      </w:r>
    </w:p>
    <w:tbl>
      <w:tblPr>
        <w:tblStyle w:val="Table1"/>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2075"/>
        <w:gridCol w:w="3770"/>
        <w:tblGridChange w:id="0">
          <w:tblGrid>
            <w:gridCol w:w="2330"/>
            <w:gridCol w:w="2075"/>
            <w:gridCol w:w="3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center"/>
              <w:rPr/>
            </w:pPr>
            <w:r w:rsidDel="00000000" w:rsidR="00000000" w:rsidRPr="00000000">
              <w:rPr>
                <w:b w:val="1"/>
                <w:rtl w:val="0"/>
              </w:rPr>
              <w:t xml:space="preserve">Sub-Type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center"/>
              <w:rPr/>
            </w:pPr>
            <w:r w:rsidDel="00000000" w:rsidR="00000000" w:rsidRPr="00000000">
              <w:rPr>
                <w:b w:val="1"/>
                <w:rtl w:val="0"/>
              </w:rPr>
              <w:t xml:space="preserve">Examples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pPr>
            <w:r w:rsidDel="00000000" w:rsidR="00000000" w:rsidRPr="00000000">
              <w:rPr>
                <w:b w:val="1"/>
                <w:rtl w:val="0"/>
              </w:rPr>
              <w:t xml:space="preserve">Quantitative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pPr>
            <w:r w:rsidDel="00000000" w:rsidR="00000000" w:rsidRPr="00000000">
              <w:rPr>
                <w:rtl w:val="0"/>
              </w:rPr>
              <w:t xml:space="preserve">Continuous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pPr>
            <w:r w:rsidDel="00000000" w:rsidR="00000000" w:rsidRPr="00000000">
              <w:rPr>
                <w:rtl w:val="0"/>
              </w:rPr>
              <w:t xml:space="preserve">Height, Weight, Temperature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pPr>
            <w:r w:rsidDel="00000000" w:rsidR="00000000" w:rsidRPr="00000000">
              <w:rPr>
                <w:rtl w:val="0"/>
              </w:rPr>
              <w:t xml:space="preserve">Discrete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pPr>
            <w:r w:rsidDel="00000000" w:rsidR="00000000" w:rsidRPr="00000000">
              <w:rPr>
                <w:rtl w:val="0"/>
              </w:rPr>
              <w:t xml:space="preserve">Number of Students, Count of Cars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pPr>
            <w:r w:rsidDel="00000000" w:rsidR="00000000" w:rsidRPr="00000000">
              <w:rPr>
                <w:b w:val="1"/>
                <w:rtl w:val="0"/>
              </w:rPr>
              <w:t xml:space="preserve">Qualitative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pPr>
            <w:r w:rsidDel="00000000" w:rsidR="00000000" w:rsidRPr="00000000">
              <w:rPr>
                <w:rtl w:val="0"/>
              </w:rPr>
              <w:t xml:space="preserve">Nominal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pPr>
            <w:r w:rsidDel="00000000" w:rsidR="00000000" w:rsidRPr="00000000">
              <w:rPr>
                <w:rtl w:val="0"/>
              </w:rPr>
              <w:t xml:space="preserve">Colors, Gender, Blood Group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pPr>
            <w:r w:rsidDel="00000000" w:rsidR="00000000" w:rsidRPr="00000000">
              <w:rPr>
                <w:rtl w:val="0"/>
              </w:rPr>
              <w:t xml:space="preserve">Ordinal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pPr>
            <w:r w:rsidDel="00000000" w:rsidR="00000000" w:rsidRPr="00000000">
              <w:rPr>
                <w:rtl w:val="0"/>
              </w:rPr>
              <w:t xml:space="preserve">Education Level, Satisfaction Rating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pPr>
            <w:r w:rsidDel="00000000" w:rsidR="00000000" w:rsidRPr="00000000">
              <w:rPr>
                <w:b w:val="1"/>
                <w:rtl w:val="0"/>
              </w:rPr>
              <w:t xml:space="preserve">Behavior in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pPr>
            <w:r w:rsidDel="00000000" w:rsidR="00000000" w:rsidRPr="00000000">
              <w:rPr>
                <w:rtl w:val="0"/>
              </w:rPr>
              <w:t xml:space="preserve">Time Variables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pPr>
            <w:r w:rsidDel="00000000" w:rsidR="00000000" w:rsidRPr="00000000">
              <w:rPr>
                <w:rtl w:val="0"/>
              </w:rPr>
              <w:t xml:space="preserve">Year, Month, Timestamp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pPr>
            <w:r w:rsidDel="00000000" w:rsidR="00000000" w:rsidRPr="00000000">
              <w:rPr>
                <w:rtl w:val="0"/>
              </w:rPr>
              <w:t xml:space="preserve">Identifier Variables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pPr>
            <w:r w:rsidDel="00000000" w:rsidR="00000000" w:rsidRPr="00000000">
              <w:rPr>
                <w:rtl w:val="0"/>
              </w:rPr>
              <w:t xml:space="preserve">Customer ID, Product Code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pPr>
            <w:r w:rsidDel="00000000" w:rsidR="00000000" w:rsidRPr="00000000">
              <w:rPr>
                <w:b w:val="1"/>
                <w:rtl w:val="0"/>
              </w:rPr>
              <w:t xml:space="preserve">Encoding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pPr>
            <w:r w:rsidDel="00000000" w:rsidR="00000000" w:rsidRPr="00000000">
              <w:rPr>
                <w:rtl w:val="0"/>
              </w:rPr>
              <w:t xml:space="preserve">Binary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pPr>
            <w:r w:rsidDel="00000000" w:rsidR="00000000" w:rsidRPr="00000000">
              <w:rPr>
                <w:rtl w:val="0"/>
              </w:rPr>
              <w:t xml:space="preserve">Yes/No, Has Credit Card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pPr>
            <w:r w:rsidDel="00000000" w:rsidR="00000000" w:rsidRPr="00000000">
              <w:rPr>
                <w:rtl w:val="0"/>
              </w:rPr>
              <w:t xml:space="preserve">Dummy Variables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pPr>
            <w:r w:rsidDel="00000000" w:rsidR="00000000" w:rsidRPr="00000000">
              <w:rPr>
                <w:rtl w:val="0"/>
              </w:rPr>
              <w:t xml:space="preserve">Male=1, Female=0</w:t>
            </w:r>
          </w:p>
        </w:tc>
      </w:tr>
    </w:tbl>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after="80" w:before="280" w:line="276" w:lineRule="auto"/>
        <w:rPr>
          <w:b w:val="1"/>
          <w:sz w:val="26"/>
          <w:szCs w:val="26"/>
          <w:shd w:fill="auto" w:val="clear"/>
        </w:rPr>
      </w:pPr>
      <w:bookmarkStart w:colFirst="0" w:colLast="0" w:name="_awo96679bpak" w:id="16"/>
      <w:bookmarkEnd w:id="16"/>
      <w:r w:rsidDel="00000000" w:rsidR="00000000" w:rsidRPr="00000000">
        <w:rPr>
          <w:b w:val="1"/>
          <w:sz w:val="26"/>
          <w:szCs w:val="26"/>
          <w:shd w:fill="auto" w:val="clear"/>
          <w:rtl w:val="0"/>
        </w:rPr>
        <w:t xml:space="preserve">Visualization Suggestions:</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Numerical Variables:</w:t>
      </w:r>
      <w:r w:rsidDel="00000000" w:rsidR="00000000" w:rsidRPr="00000000">
        <w:rPr>
          <w:rtl w:val="0"/>
        </w:rPr>
        <w:t xml:space="preserve"> Histograms, Boxplots, Scatter Plots.</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rtl w:val="0"/>
        </w:rPr>
        <w:t xml:space="preserve">Categorical Variables:</w:t>
      </w:r>
      <w:r w:rsidDel="00000000" w:rsidR="00000000" w:rsidRPr="00000000">
        <w:rPr>
          <w:rtl w:val="0"/>
        </w:rPr>
        <w:t xml:space="preserve"> Bar Charts, Pie Charts.</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Time Variables:</w:t>
      </w:r>
      <w:r w:rsidDel="00000000" w:rsidR="00000000" w:rsidRPr="00000000">
        <w:rPr>
          <w:rtl w:val="0"/>
        </w:rPr>
        <w:t xml:space="preserve"> Line Charts.</w:t>
      </w:r>
    </w:p>
    <w:p w:rsidR="00000000" w:rsidDel="00000000" w:rsidP="00000000" w:rsidRDefault="00000000" w:rsidRPr="00000000" w14:paraId="00000052">
      <w:pPr>
        <w:numPr>
          <w:ilvl w:val="0"/>
          <w:numId w:val="9"/>
        </w:numPr>
        <w:spacing w:after="240" w:before="0" w:beforeAutospacing="0" w:lineRule="auto"/>
        <w:ind w:left="720" w:hanging="360"/>
      </w:pPr>
      <w:r w:rsidDel="00000000" w:rsidR="00000000" w:rsidRPr="00000000">
        <w:rPr>
          <w:b w:val="1"/>
          <w:rtl w:val="0"/>
        </w:rPr>
        <w:t xml:space="preserve">Binary Variables:</w:t>
      </w:r>
      <w:r w:rsidDel="00000000" w:rsidR="00000000" w:rsidRPr="00000000">
        <w:rPr>
          <w:rtl w:val="0"/>
        </w:rPr>
        <w:t xml:space="preserve"> Stacked Bar Charts.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type w:val="nextPage"/>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vered By Your Grace">
    <w:embedRegular w:fontKey="{00000000-0000-0000-0000-000000000000}" r:id="rId1" w:subsetted="0"/>
  </w:font>
  <w:font w:name="Rubi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ubik" w:cs="Rubik" w:eastAsia="Rubik" w:hAnsi="Rubik"/>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 w:line="240" w:lineRule="auto"/>
    </w:pPr>
    <w:rPr>
      <w:rFonts w:ascii="Covered By Your Grace" w:cs="Covered By Your Grace" w:eastAsia="Covered By Your Grace" w:hAnsi="Covered By Your Grace"/>
      <w:color w:val="1155cc"/>
      <w:sz w:val="36"/>
      <w:szCs w:val="36"/>
      <w:u w:val="single"/>
    </w:rPr>
  </w:style>
  <w:style w:type="paragraph" w:styleId="Heading2">
    <w:name w:val="heading 2"/>
    <w:basedOn w:val="Normal"/>
    <w:next w:val="Normal"/>
    <w:pPr>
      <w:keepNext w:val="1"/>
      <w:keepLines w:val="1"/>
      <w:spacing w:before="60" w:line="240" w:lineRule="auto"/>
      <w:ind w:left="360" w:firstLine="0"/>
    </w:pPr>
    <w:rPr>
      <w:rFonts w:ascii="Covered By Your Grace" w:cs="Covered By Your Grace" w:eastAsia="Covered By Your Grace" w:hAnsi="Covered By Your Grace"/>
      <w:color w:val="1155cc"/>
      <w:sz w:val="36"/>
      <w:szCs w:val="36"/>
      <w:u w:val="single"/>
    </w:rPr>
  </w:style>
  <w:style w:type="paragraph" w:styleId="Heading3">
    <w:name w:val="heading 3"/>
    <w:basedOn w:val="Normal"/>
    <w:next w:val="Normal"/>
    <w:pPr>
      <w:keepNext w:val="1"/>
      <w:keepLines w:val="1"/>
      <w:spacing w:line="240" w:lineRule="auto"/>
    </w:pPr>
    <w:rPr>
      <w:shd w:fill="ff925a" w:val="clear"/>
    </w:rPr>
  </w:style>
  <w:style w:type="paragraph" w:styleId="Heading4">
    <w:name w:val="heading 4"/>
    <w:basedOn w:val="Normal"/>
    <w:next w:val="Normal"/>
    <w:pPr>
      <w:keepNext w:val="1"/>
      <w:keepLines w:val="1"/>
      <w:spacing w:line="240" w:lineRule="auto"/>
    </w:pPr>
    <w:rPr>
      <w:shd w:fill="5ae59c" w:val="clear"/>
    </w:rPr>
  </w:style>
  <w:style w:type="paragraph" w:styleId="Heading5">
    <w:name w:val="heading 5"/>
    <w:basedOn w:val="Normal"/>
    <w:next w:val="Normal"/>
    <w:pPr>
      <w:keepNext w:val="1"/>
      <w:keepLines w:val="1"/>
      <w:spacing w:line="240" w:lineRule="auto"/>
    </w:pPr>
    <w:rPr>
      <w:shd w:fill="ffbafd" w:val="clear"/>
    </w:rPr>
  </w:style>
  <w:style w:type="paragraph" w:styleId="Heading6">
    <w:name w:val="heading 6"/>
    <w:basedOn w:val="Normal"/>
    <w:next w:val="Normal"/>
    <w:pPr>
      <w:keepNext w:val="1"/>
      <w:keepLines w:val="1"/>
      <w:spacing w:line="240" w:lineRule="auto"/>
    </w:pPr>
    <w:rPr>
      <w:shd w:fill="9ce1ff" w:val="clear"/>
    </w:rPr>
  </w:style>
  <w:style w:type="paragraph" w:styleId="Title">
    <w:name w:val="Title"/>
    <w:basedOn w:val="Normal"/>
    <w:next w:val="Normal"/>
    <w:pPr>
      <w:keepNext w:val="1"/>
      <w:keepLines w:val="1"/>
      <w:jc w:val="center"/>
    </w:pPr>
    <w:rPr>
      <w:rFonts w:ascii="Covered By Your Grace" w:cs="Covered By Your Grace" w:eastAsia="Covered By Your Grace" w:hAnsi="Covered By Your Grace"/>
      <w:sz w:val="72"/>
      <w:szCs w:val="72"/>
    </w:rPr>
  </w:style>
  <w:style w:type="paragraph" w:styleId="Subtitle">
    <w:name w:val="Subtitle"/>
    <w:basedOn w:val="Normal"/>
    <w:next w:val="Normal"/>
    <w:pPr>
      <w:keepNext w:val="1"/>
      <w:keepLines w:val="1"/>
      <w:spacing w:before="60" w:line="240" w:lineRule="auto"/>
    </w:pPr>
    <w:rPr>
      <w:color w:val="1155cc"/>
      <w:sz w:val="36"/>
      <w:szCs w:val="36"/>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veredByYourGrace-regular.ttf"/><Relationship Id="rId2" Type="http://schemas.openxmlformats.org/officeDocument/2006/relationships/font" Target="fonts/Rubik-regular.ttf"/><Relationship Id="rId3" Type="http://schemas.openxmlformats.org/officeDocument/2006/relationships/font" Target="fonts/Rubik-bold.ttf"/><Relationship Id="rId4" Type="http://schemas.openxmlformats.org/officeDocument/2006/relationships/font" Target="fonts/Rubik-italic.ttf"/><Relationship Id="rId9" Type="http://schemas.openxmlformats.org/officeDocument/2006/relationships/font" Target="fonts/RobotoMono-boldItalic.ttf"/><Relationship Id="rId5" Type="http://schemas.openxmlformats.org/officeDocument/2006/relationships/font" Target="fonts/Rubi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