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</w:t>
      </w:r>
      <w:r>
        <w:t xml:space="preserve"> </w:t>
      </w:r>
      <w:r>
        <w:t xml:space="preserve">III</w:t>
      </w:r>
    </w:p>
    <w:p>
      <w:pPr>
        <w:pStyle w:val="Author"/>
      </w:pPr>
      <w:r>
        <w:t xml:space="preserve">Robinson</w:t>
      </w:r>
      <w:r>
        <w:t xml:space="preserve"> </w:t>
      </w:r>
      <w:r>
        <w:t xml:space="preserve">Aldair</w:t>
      </w:r>
      <w:r>
        <w:t xml:space="preserve"> </w:t>
      </w:r>
      <w:r>
        <w:t xml:space="preserve">Cuayal</w:t>
      </w:r>
    </w:p>
    <w:p>
      <w:pPr>
        <w:pStyle w:val="Date"/>
      </w:pPr>
      <w:r>
        <w:t xml:space="preserve">2023-03-11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punto-1"/>
    <w:p>
      <w:pPr>
        <w:pStyle w:val="Heading1"/>
      </w:pPr>
      <w:r>
        <w:t xml:space="preserve">Punto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4.2.3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"dataset_ejer1.xlsx"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139   2</w:t>
      </w:r>
    </w:p>
    <w:p>
      <w:pPr>
        <w:numPr>
          <w:ilvl w:val="0"/>
          <w:numId w:val="1001"/>
        </w:numPr>
        <w:pStyle w:val="Compact"/>
      </w:pPr>
      <w:r>
        <w:t xml:space="preserve">La variable dependiente es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La variable independiente es la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Hipótesis nula: No hay relación entre el nivel de plomo en el suelo y la categoría del individuo.</w:t>
      </w:r>
      <w:r>
        <w:t xml:space="preserve"> </w:t>
      </w:r>
      <w:r>
        <w:t xml:space="preserve">Hipótesis alternativa: Existe una relación entre el nivel de plomo en el suelo y la categoría del individuo.</w:t>
      </w:r>
    </w:p>
    <w:p>
      <w:pPr>
        <w:numPr>
          <w:ilvl w:val="0"/>
          <w:numId w:val="1001"/>
        </w:numPr>
        <w:pStyle w:val="Compact"/>
      </w:pPr>
      <w:r>
        <w:t xml:space="preserve">La hipótesis nula es rechazada debido a que el valor de p obtenido (1.59e-08) es menor al nivel de</w:t>
      </w:r>
      <w:r>
        <w:t xml:space="preserve"> </w:t>
      </w:r>
      <w:r>
        <w:t xml:space="preserve">significancia del 0.05 establecido. Esto indica que hay suficiente evidencia para concluir que el nivel de plomo</w:t>
      </w:r>
      <w:r>
        <w:t xml:space="preserve"> </w:t>
      </w:r>
      <w:r>
        <w:t xml:space="preserve">en el suelo es un factor significativo para predecir los niveles altos de plomo en la sangre de los niños.</w:t>
      </w:r>
    </w:p>
    <w:p>
      <w:pPr>
        <w:numPr>
          <w:ilvl w:val="0"/>
          <w:numId w:val="1001"/>
        </w:numPr>
        <w:pStyle w:val="Compact"/>
      </w:pPr>
      <w:r>
        <w:t xml:space="preserve">El objetivo más relevante es predecir los niveles altos de plomo en la sangre de los niños, ya que esto puede</w:t>
      </w:r>
      <w:r>
        <w:t xml:space="preserve"> </w:t>
      </w:r>
      <w:r>
        <w:t xml:space="preserve">tener graves consecuencias en su salud. Aunque la estimación de parámetros es importante para comprender la relación</w:t>
      </w:r>
      <w:r>
        <w:t xml:space="preserve"> </w:t>
      </w:r>
      <w:r>
        <w:t xml:space="preserve">entre las variables, la predicción tiene una mayor importancia práctica.</w:t>
      </w:r>
    </w:p>
    <w:p>
      <w:pPr>
        <w:numPr>
          <w:ilvl w:val="0"/>
          <w:numId w:val="1001"/>
        </w:numPr>
        <w:pStyle w:val="Compact"/>
      </w:pPr>
      <w:r>
        <w:t xml:space="preserve">La población muestreada son niños expuestos al plomo en la ciudad donde se realizó el estudio.</w:t>
      </w:r>
    </w:p>
    <w:p>
      <w:pPr>
        <w:numPr>
          <w:ilvl w:val="0"/>
          <w:numId w:val="1001"/>
        </w:numPr>
        <w:pStyle w:val="Compact"/>
      </w:pPr>
      <w:r>
        <w:t xml:space="preserve">La población objetivo son todos los niños expuestos al plomo, independientemente de su ubicación geográfica.</w:t>
      </w:r>
    </w:p>
    <w:p>
      <w:pPr>
        <w:numPr>
          <w:ilvl w:val="0"/>
          <w:numId w:val="1001"/>
        </w:numPr>
        <w:pStyle w:val="Compact"/>
      </w:pPr>
      <w:r>
        <w:t xml:space="preserve">La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 </w:t>
      </w:r>
      <w:r>
        <w:t xml:space="preserve">está relacionada directamente con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, ya que aumentos en la</w:t>
      </w:r>
      <w:r>
        <w:t xml:space="preserve"> </w:t>
      </w:r>
      <w:r>
        <w:t xml:space="preserve">primera variable son predictores de una mayor proporción de casos en la segunda variable.</w:t>
      </w:r>
    </w:p>
    <w:p>
      <w:pPr>
        <w:numPr>
          <w:ilvl w:val="0"/>
          <w:numId w:val="1001"/>
        </w:numPr>
        <w:pStyle w:val="Compact"/>
      </w:pPr>
      <w:r>
        <w:t xml:space="preserve">La ecuación de regresión es: y = b0 + b1x, donde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es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es la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,</w:t>
      </w:r>
      <w:r>
        <w:t xml:space="preserve"> </w:t>
      </w:r>
      <w:r>
        <w:t xml:space="preserve">b0 es el intercepto y b1 es la pendiente. En este caso, la ecuación sería: y = -1.170 + 0.000839x.</w:t>
      </w:r>
    </w:p>
    <w:p>
      <w:pPr>
        <w:numPr>
          <w:ilvl w:val="0"/>
          <w:numId w:val="1001"/>
        </w:numPr>
        <w:pStyle w:val="Compact"/>
      </w:pPr>
      <w:r>
        <w:t xml:space="preserve">La razón de grados de probabilidad (1.127), el valor de p (1.59e-08) y los coeficientes (b0 = -1.170, b1 = 0.000839)</w:t>
      </w:r>
      <w:r>
        <w:t xml:space="preserve"> </w:t>
      </w:r>
      <w:r>
        <w:t xml:space="preserve">son estadísticas relevantes en este análisis.</w:t>
      </w:r>
    </w:p>
    <w:p>
      <w:pPr>
        <w:numPr>
          <w:ilvl w:val="0"/>
          <w:numId w:val="1001"/>
        </w:numPr>
        <w:pStyle w:val="Compact"/>
      </w:pPr>
      <w:r>
        <w:t xml:space="preserve">La variable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 </w:t>
      </w:r>
      <w:r>
        <w:t xml:space="preserve">es categórica binaria (0 para control y 1 para caso), mientras que la variable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 </w:t>
      </w:r>
      <w:r>
        <w:t xml:space="preserve">es cuantitativa.</w:t>
      </w:r>
      <w:r>
        <w:t xml:space="preserve"> </w:t>
      </w:r>
      <w:r>
        <w:t xml:space="preserve">La razón de grados de probabilidad (también conocido como odds ratio) es una medida de la asociación entre dos eventos.</w:t>
      </w:r>
      <w:r>
        <w:t xml:space="preserve"> </w:t>
      </w:r>
      <w:r>
        <w:t xml:space="preserve">En este caso, mide el cambio relativo en la proporción de casos con respecto a los grupos de control debido a un</w:t>
      </w:r>
      <w:r>
        <w:t xml:space="preserve"> </w:t>
      </w:r>
      <w:r>
        <w:t xml:space="preserve">aumento en la variable independiente. El valor de p indica la probabilidad de obtener un valor del coeficiente de</w:t>
      </w:r>
      <w:r>
        <w:t xml:space="preserve"> </w:t>
      </w:r>
      <w:r>
        <w:t xml:space="preserve">regresión tan extremo como el que se observó, si no hay relación entre las variables.</w:t>
      </w:r>
      <w:r>
        <w:t xml:space="preserve"> </w:t>
      </w:r>
      <w:r>
        <w:t xml:space="preserve">Los coeficientes b0 y b1 se utilizan para construir la ecuación de regresión, que permite estimar la respuesta de</w:t>
      </w:r>
      <w:r>
        <w:t xml:space="preserve"> </w:t>
      </w:r>
      <w:r>
        <w:t xml:space="preserve">la variable dependiente a diferentes valores de la variable independiente.</w:t>
      </w:r>
    </w:p>
    <w:bookmarkEnd w:id="20"/>
    <w:bookmarkStart w:id="21" w:name="punto-2"/>
    <w:p>
      <w:pPr>
        <w:pStyle w:val="Heading1"/>
      </w:pPr>
      <w:r>
        <w:t xml:space="preserve">Punto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"dataset_ejer_2.xlsx"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30  7</w:t>
      </w:r>
    </w:p>
    <w:bookmarkEnd w:id="21"/>
    <w:bookmarkStart w:id="22" w:name="punto-3"/>
    <w:p>
      <w:pPr>
        <w:pStyle w:val="Heading1"/>
      </w:pPr>
      <w:r>
        <w:t xml:space="preserve">Punto 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"dataset_ejer_3.xlsx"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10  7</w:t>
      </w:r>
    </w:p>
    <w:bookmarkEnd w:id="22"/>
    <w:bookmarkStart w:id="23" w:name="punto-4"/>
    <w:p>
      <w:pPr>
        <w:pStyle w:val="Heading1"/>
      </w:pPr>
      <w:r>
        <w:t xml:space="preserve">Punto 4</w:t>
      </w:r>
    </w:p>
    <w:bookmarkEnd w:id="23"/>
    <w:bookmarkStart w:id="24" w:name="punto-5"/>
    <w:p>
      <w:pPr>
        <w:pStyle w:val="Heading1"/>
      </w:pPr>
      <w:r>
        <w:t xml:space="preserve">Punto 5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-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III</dc:title>
  <dc:creator>Robinson Aldair Cuayal</dc:creator>
  <dc:language>es-ES</dc:language>
  <cp:keywords/>
  <dcterms:created xsi:type="dcterms:W3CDTF">2023-04-04T16:12:57Z</dcterms:created>
  <dcterms:modified xsi:type="dcterms:W3CDTF">2023-04-04T16:12:57Z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2023-03-11</vt:lpwstr>
  </property>
  <property fmtid="{D5CDD505-2E9C-101B-9397-08002B2CF9AE}" pid="3" name="output">
    <vt:lpwstr>word_document</vt:lpwstr>
  </property>
  <property fmtid="{D5CDD505-2E9C-101B-9397-08002B2CF9AE}" pid="4" name="toc">
    <vt:lpwstr>True</vt:lpwstr>
  </property>
</Properties>
</file>