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Breast Cancer Screening Data - Statistical Analysis</w:t>
      </w:r>
      <w:r w:rsidDel="00000000" w:rsidR="00000000" w:rsidRPr="00000000">
        <w:rPr>
          <w:rtl w:val="0"/>
        </w:rPr>
      </w:r>
    </w:p>
    <w:p w:rsidR="00000000" w:rsidDel="00000000" w:rsidP="00000000" w:rsidRDefault="00000000" w:rsidRPr="00000000" w14:paraId="00000002">
      <w:pPr>
        <w:pStyle w:val="Heading2"/>
        <w:numPr>
          <w:ilvl w:val="0"/>
          <w:numId w:val="1"/>
        </w:numPr>
        <w:ind w:left="720" w:hanging="360"/>
        <w:rPr/>
      </w:pPr>
      <w:r w:rsidDel="00000000" w:rsidR="00000000" w:rsidRPr="00000000">
        <w:rPr>
          <w:rtl w:val="0"/>
        </w:rPr>
        <w:t xml:space="preserve">Missing Data</w:t>
      </w:r>
    </w:p>
    <w:p w:rsidR="00000000" w:rsidDel="00000000" w:rsidP="00000000" w:rsidRDefault="00000000" w:rsidRPr="00000000" w14:paraId="00000003">
      <w:pPr>
        <w:rPr/>
      </w:pPr>
      <w:r w:rsidDel="00000000" w:rsidR="00000000" w:rsidRPr="00000000">
        <w:rPr>
          <w:rtl w:val="0"/>
        </w:rPr>
        <w:t xml:space="preserve">My initial analysis of the data showed that all clinical teams had collected information on each characteristic except for team DN01, which had not collected information on employment status. This may have been an error in processing data after the questionnaires had been filled out, or perhaps a miscommunication in which data was to be collected, as all values from just this one site are missing. I decided to impute the results for this characteristic in team DN01 using a simple model which selected full time employment for patients above 18 years old and below 65, coinciding with leaving compulsory full time education and being able to claim a state pension respectively. Those that were outside of these were presumed to be unemployed. Although almost certainly imperfect, I thought this model would give reasonable estimates so that the data from team DN01 could still be included in the models later on.</w:t>
      </w:r>
    </w:p>
    <w:p w:rsidR="00000000" w:rsidDel="00000000" w:rsidP="00000000" w:rsidRDefault="00000000" w:rsidRPr="00000000" w14:paraId="00000004">
      <w:pPr>
        <w:rPr/>
      </w:pPr>
      <w:r w:rsidDel="00000000" w:rsidR="00000000" w:rsidRPr="00000000">
        <w:rPr>
          <w:rtl w:val="0"/>
        </w:rPr>
        <w:t xml:space="preserve">Table 1 shows the other missing data points that were missing from the data set. The number in each cell corresponds to the amount of data points missing from the column from each site. These data points were imputed as the mean of the other points in that column so that the rows could still </w:t>
      </w:r>
    </w:p>
    <w:tbl>
      <w:tblPr>
        <w:tblStyle w:val="Table1"/>
        <w:tblW w:w="9062.0" w:type="dxa"/>
        <w:jc w:val="left"/>
        <w:tblLayout w:type="fixed"/>
        <w:tblLook w:val="0400"/>
      </w:tblPr>
      <w:tblGrid>
        <w:gridCol w:w="1080"/>
        <w:gridCol w:w="2200"/>
        <w:gridCol w:w="5782"/>
        <w:tblGridChange w:id="0">
          <w:tblGrid>
            <w:gridCol w:w="1080"/>
            <w:gridCol w:w="2200"/>
            <w:gridCol w:w="5782"/>
          </w:tblGrid>
        </w:tblGridChange>
      </w:tblGrid>
      <w:tr>
        <w:trPr>
          <w:cantSplit w:val="0"/>
          <w:trHeight w:val="360" w:hRule="atLeast"/>
          <w:tblHeader w:val="0"/>
        </w:trPr>
        <w:tc>
          <w:tcPr>
            <w:tcBorders>
              <w:top w:color="000000" w:space="0" w:sz="8" w:val="single"/>
              <w:left w:color="000000" w:space="0" w:sz="8" w:val="single"/>
              <w:bottom w:color="e66683" w:space="0" w:sz="4" w:val="single"/>
              <w:right w:color="000000" w:space="0" w:sz="8" w:val="single"/>
            </w:tcBorders>
            <w:shd w:fill="b71e42" w:val="clear"/>
            <w:vAlign w:val="center"/>
          </w:tcPr>
          <w:p w:rsidR="00000000" w:rsidDel="00000000" w:rsidP="00000000" w:rsidRDefault="00000000" w:rsidRPr="00000000" w14:paraId="00000005">
            <w:pPr>
              <w:spacing w:after="0" w:line="240" w:lineRule="auto"/>
              <w:rPr>
                <w:rFonts w:ascii="Gill Sans" w:cs="Gill Sans" w:eastAsia="Gill Sans" w:hAnsi="Gill Sans"/>
                <w:b w:val="1"/>
                <w:color w:val="ffffff"/>
              </w:rPr>
            </w:pPr>
            <w:r w:rsidDel="00000000" w:rsidR="00000000" w:rsidRPr="00000000">
              <w:rPr>
                <w:rFonts w:ascii="Gill Sans" w:cs="Gill Sans" w:eastAsia="Gill Sans" w:hAnsi="Gill Sans"/>
                <w:b w:val="1"/>
                <w:color w:val="ffffff"/>
                <w:rtl w:val="0"/>
              </w:rPr>
              <w:t xml:space="preserve">Site</w:t>
            </w:r>
          </w:p>
        </w:tc>
        <w:tc>
          <w:tcPr>
            <w:tcBorders>
              <w:top w:color="000000" w:space="0" w:sz="8" w:val="single"/>
              <w:left w:color="000000" w:space="0" w:sz="0" w:val="nil"/>
              <w:bottom w:color="e66683" w:space="0" w:sz="4" w:val="single"/>
              <w:right w:color="000000" w:space="0" w:sz="8" w:val="single"/>
            </w:tcBorders>
            <w:shd w:fill="b71e42" w:val="clear"/>
            <w:vAlign w:val="center"/>
          </w:tcPr>
          <w:p w:rsidR="00000000" w:rsidDel="00000000" w:rsidP="00000000" w:rsidRDefault="00000000" w:rsidRPr="00000000" w14:paraId="00000006">
            <w:pPr>
              <w:spacing w:after="0" w:line="240" w:lineRule="auto"/>
              <w:rPr>
                <w:rFonts w:ascii="Gill Sans" w:cs="Gill Sans" w:eastAsia="Gill Sans" w:hAnsi="Gill Sans"/>
                <w:b w:val="1"/>
                <w:color w:val="ffffff"/>
              </w:rPr>
            </w:pPr>
            <w:r w:rsidDel="00000000" w:rsidR="00000000" w:rsidRPr="00000000">
              <w:rPr>
                <w:rFonts w:ascii="Gill Sans" w:cs="Gill Sans" w:eastAsia="Gill Sans" w:hAnsi="Gill Sans"/>
                <w:b w:val="1"/>
                <w:color w:val="ffffff"/>
                <w:rtl w:val="0"/>
              </w:rPr>
              <w:t xml:space="preserve">Missing in Height</w:t>
            </w:r>
          </w:p>
        </w:tc>
        <w:tc>
          <w:tcPr>
            <w:tcBorders>
              <w:top w:color="000000" w:space="0" w:sz="8" w:val="single"/>
              <w:left w:color="000000" w:space="0" w:sz="0" w:val="nil"/>
              <w:bottom w:color="e66683" w:space="0" w:sz="4" w:val="single"/>
              <w:right w:color="000000" w:space="0" w:sz="8" w:val="single"/>
            </w:tcBorders>
            <w:shd w:fill="b71e42" w:val="clear"/>
            <w:vAlign w:val="center"/>
          </w:tcPr>
          <w:p w:rsidR="00000000" w:rsidDel="00000000" w:rsidP="00000000" w:rsidRDefault="00000000" w:rsidRPr="00000000" w14:paraId="00000007">
            <w:pPr>
              <w:spacing w:after="0" w:line="240" w:lineRule="auto"/>
              <w:rPr>
                <w:rFonts w:ascii="Gill Sans" w:cs="Gill Sans" w:eastAsia="Gill Sans" w:hAnsi="Gill Sans"/>
                <w:b w:val="1"/>
                <w:color w:val="ffffff"/>
              </w:rPr>
            </w:pPr>
            <w:r w:rsidDel="00000000" w:rsidR="00000000" w:rsidRPr="00000000">
              <w:rPr>
                <w:rFonts w:ascii="Gill Sans" w:cs="Gill Sans" w:eastAsia="Gill Sans" w:hAnsi="Gill Sans"/>
                <w:b w:val="1"/>
                <w:color w:val="ffffff"/>
                <w:rtl w:val="0"/>
              </w:rPr>
              <w:t xml:space="preserve">Missing in Alcohol</w:t>
            </w:r>
          </w:p>
        </w:tc>
      </w:tr>
      <w:tr>
        <w:trPr>
          <w:cantSplit w:val="0"/>
          <w:trHeight w:val="60" w:hRule="atLeast"/>
          <w:tblHeader w:val="0"/>
        </w:trPr>
        <w:tc>
          <w:tcPr>
            <w:tcBorders>
              <w:top w:color="000000" w:space="0" w:sz="8" w:val="single"/>
              <w:left w:color="000000" w:space="0" w:sz="8" w:val="single"/>
              <w:bottom w:color="e66683" w:space="0" w:sz="4" w:val="single"/>
              <w:right w:color="000000" w:space="0" w:sz="0" w:val="nil"/>
            </w:tcBorders>
            <w:shd w:fill="f7ccd6" w:val="clear"/>
            <w:vAlign w:val="center"/>
          </w:tcPr>
          <w:p w:rsidR="00000000" w:rsidDel="00000000" w:rsidP="00000000" w:rsidRDefault="00000000" w:rsidRPr="00000000" w14:paraId="00000008">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w:t>
            </w:r>
          </w:p>
        </w:tc>
        <w:tc>
          <w:tcPr>
            <w:tcBorders>
              <w:top w:color="000000" w:space="0" w:sz="8" w:val="single"/>
              <w:left w:color="000000" w:space="0" w:sz="0" w:val="nil"/>
              <w:bottom w:color="e66683" w:space="0" w:sz="4" w:val="single"/>
              <w:right w:color="000000" w:space="0" w:sz="0" w:val="nil"/>
            </w:tcBorders>
            <w:shd w:fill="f7ccd6" w:val="clear"/>
            <w:vAlign w:val="center"/>
          </w:tcPr>
          <w:p w:rsidR="00000000" w:rsidDel="00000000" w:rsidP="00000000" w:rsidRDefault="00000000" w:rsidRPr="00000000" w14:paraId="00000009">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0</w:t>
            </w:r>
          </w:p>
        </w:tc>
        <w:tc>
          <w:tcPr>
            <w:tcBorders>
              <w:top w:color="000000" w:space="0" w:sz="8" w:val="single"/>
              <w:left w:color="000000" w:space="0" w:sz="0" w:val="nil"/>
              <w:bottom w:color="e66683" w:space="0" w:sz="4" w:val="single"/>
              <w:right w:color="000000" w:space="0" w:sz="8" w:val="single"/>
            </w:tcBorders>
            <w:shd w:fill="f7ccd6" w:val="clear"/>
            <w:vAlign w:val="center"/>
          </w:tcPr>
          <w:p w:rsidR="00000000" w:rsidDel="00000000" w:rsidP="00000000" w:rsidRDefault="00000000" w:rsidRPr="00000000" w14:paraId="0000000A">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0</w:t>
            </w:r>
          </w:p>
        </w:tc>
      </w:tr>
      <w:tr>
        <w:trPr>
          <w:cantSplit w:val="0"/>
          <w:trHeight w:val="185" w:hRule="atLeast"/>
          <w:tblHeader w:val="0"/>
        </w:trPr>
        <w:tc>
          <w:tcPr>
            <w:tcBorders>
              <w:top w:color="e66683" w:space="0" w:sz="4" w:val="single"/>
              <w:left w:color="000000" w:space="0" w:sz="8" w:val="single"/>
              <w:bottom w:color="e66683" w:space="0" w:sz="4" w:val="single"/>
              <w:right w:color="000000" w:space="0" w:sz="0" w:val="nil"/>
            </w:tcBorders>
            <w:shd w:fill="auto" w:val="clear"/>
            <w:vAlign w:val="center"/>
          </w:tcPr>
          <w:p w:rsidR="00000000" w:rsidDel="00000000" w:rsidP="00000000" w:rsidRDefault="00000000" w:rsidRPr="00000000" w14:paraId="0000000B">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2</w:t>
            </w:r>
          </w:p>
        </w:tc>
        <w:tc>
          <w:tcPr>
            <w:tcBorders>
              <w:top w:color="e66683" w:space="0" w:sz="4" w:val="single"/>
              <w:left w:color="000000" w:space="0" w:sz="0" w:val="nil"/>
              <w:bottom w:color="e66683" w:space="0" w:sz="4" w:val="single"/>
              <w:right w:color="000000" w:space="0" w:sz="0" w:val="nil"/>
            </w:tcBorders>
            <w:shd w:fill="auto" w:val="clear"/>
            <w:vAlign w:val="center"/>
          </w:tcPr>
          <w:p w:rsidR="00000000" w:rsidDel="00000000" w:rsidP="00000000" w:rsidRDefault="00000000" w:rsidRPr="00000000" w14:paraId="0000000C">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w:t>
            </w:r>
          </w:p>
        </w:tc>
        <w:tc>
          <w:tcPr>
            <w:tcBorders>
              <w:top w:color="e66683" w:space="0" w:sz="4" w:val="single"/>
              <w:left w:color="000000" w:space="0" w:sz="0" w:val="nil"/>
              <w:bottom w:color="e66683" w:space="0" w:sz="4" w:val="single"/>
              <w:right w:color="000000" w:space="0" w:sz="8" w:val="single"/>
            </w:tcBorders>
            <w:shd w:fill="auto" w:val="clear"/>
            <w:vAlign w:val="center"/>
          </w:tcPr>
          <w:p w:rsidR="00000000" w:rsidDel="00000000" w:rsidP="00000000" w:rsidRDefault="00000000" w:rsidRPr="00000000" w14:paraId="0000000D">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w:t>
            </w:r>
          </w:p>
        </w:tc>
      </w:tr>
      <w:tr>
        <w:trPr>
          <w:cantSplit w:val="0"/>
          <w:trHeight w:val="345" w:hRule="atLeast"/>
          <w:tblHeader w:val="0"/>
        </w:trPr>
        <w:tc>
          <w:tcPr>
            <w:tcBorders>
              <w:top w:color="e66683" w:space="0" w:sz="4" w:val="single"/>
              <w:left w:color="000000" w:space="0" w:sz="8" w:val="single"/>
              <w:bottom w:color="e66683" w:space="0" w:sz="4" w:val="single"/>
              <w:right w:color="000000" w:space="0" w:sz="0" w:val="nil"/>
            </w:tcBorders>
            <w:shd w:fill="f7ccd6" w:val="clear"/>
            <w:vAlign w:val="center"/>
          </w:tcPr>
          <w:p w:rsidR="00000000" w:rsidDel="00000000" w:rsidP="00000000" w:rsidRDefault="00000000" w:rsidRPr="00000000" w14:paraId="0000000E">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3</w:t>
            </w:r>
          </w:p>
        </w:tc>
        <w:tc>
          <w:tcPr>
            <w:tcBorders>
              <w:top w:color="e66683" w:space="0" w:sz="4" w:val="single"/>
              <w:left w:color="000000" w:space="0" w:sz="0" w:val="nil"/>
              <w:bottom w:color="e66683" w:space="0" w:sz="4" w:val="single"/>
              <w:right w:color="000000" w:space="0" w:sz="0" w:val="nil"/>
            </w:tcBorders>
            <w:shd w:fill="f7ccd6" w:val="clear"/>
            <w:vAlign w:val="bottom"/>
          </w:tcPr>
          <w:p w:rsidR="00000000" w:rsidDel="00000000" w:rsidP="00000000" w:rsidRDefault="00000000" w:rsidRPr="00000000" w14:paraId="0000000F">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0</w:t>
            </w:r>
          </w:p>
        </w:tc>
        <w:tc>
          <w:tcPr>
            <w:tcBorders>
              <w:top w:color="e66683" w:space="0" w:sz="4" w:val="single"/>
              <w:left w:color="000000" w:space="0" w:sz="0" w:val="nil"/>
              <w:bottom w:color="e66683" w:space="0" w:sz="4" w:val="single"/>
              <w:right w:color="000000" w:space="0" w:sz="8" w:val="single"/>
            </w:tcBorders>
            <w:shd w:fill="f7ccd6" w:val="clear"/>
            <w:vAlign w:val="bottom"/>
          </w:tcPr>
          <w:p w:rsidR="00000000" w:rsidDel="00000000" w:rsidP="00000000" w:rsidRDefault="00000000" w:rsidRPr="00000000" w14:paraId="00000010">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3</w:t>
            </w:r>
          </w:p>
        </w:tc>
      </w:tr>
      <w:tr>
        <w:trPr>
          <w:cantSplit w:val="0"/>
          <w:trHeight w:val="345" w:hRule="atLeast"/>
          <w:tblHeader w:val="0"/>
        </w:trPr>
        <w:tc>
          <w:tcPr>
            <w:tcBorders>
              <w:top w:color="e66683" w:space="0" w:sz="4" w:val="single"/>
              <w:left w:color="000000" w:space="0" w:sz="8" w:val="single"/>
              <w:bottom w:color="e66683" w:space="0" w:sz="4" w:val="single"/>
              <w:right w:color="000000" w:space="0" w:sz="0" w:val="nil"/>
            </w:tcBorders>
            <w:shd w:fill="auto" w:val="clear"/>
            <w:vAlign w:val="center"/>
          </w:tcPr>
          <w:p w:rsidR="00000000" w:rsidDel="00000000" w:rsidP="00000000" w:rsidRDefault="00000000" w:rsidRPr="00000000" w14:paraId="00000011">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4</w:t>
            </w:r>
          </w:p>
        </w:tc>
        <w:tc>
          <w:tcPr>
            <w:tcBorders>
              <w:top w:color="e66683" w:space="0" w:sz="4" w:val="single"/>
              <w:left w:color="000000" w:space="0" w:sz="0" w:val="nil"/>
              <w:bottom w:color="e66683" w:space="0" w:sz="4" w:val="single"/>
              <w:right w:color="000000" w:space="0" w:sz="0" w:val="nil"/>
            </w:tcBorders>
            <w:shd w:fill="auto" w:val="clear"/>
            <w:vAlign w:val="center"/>
          </w:tcPr>
          <w:p w:rsidR="00000000" w:rsidDel="00000000" w:rsidP="00000000" w:rsidRDefault="00000000" w:rsidRPr="00000000" w14:paraId="00000012">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0</w:t>
            </w:r>
          </w:p>
        </w:tc>
        <w:tc>
          <w:tcPr>
            <w:tcBorders>
              <w:top w:color="e66683" w:space="0" w:sz="4" w:val="single"/>
              <w:left w:color="000000" w:space="0" w:sz="0" w:val="nil"/>
              <w:bottom w:color="e66683" w:space="0" w:sz="4" w:val="single"/>
              <w:right w:color="000000" w:space="0" w:sz="8" w:val="single"/>
            </w:tcBorders>
            <w:shd w:fill="auto" w:val="clear"/>
            <w:vAlign w:val="center"/>
          </w:tcPr>
          <w:p w:rsidR="00000000" w:rsidDel="00000000" w:rsidP="00000000" w:rsidRDefault="00000000" w:rsidRPr="00000000" w14:paraId="00000013">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w:t>
            </w:r>
          </w:p>
        </w:tc>
      </w:tr>
      <w:tr>
        <w:trPr>
          <w:cantSplit w:val="0"/>
          <w:trHeight w:val="345" w:hRule="atLeast"/>
          <w:tblHeader w:val="0"/>
        </w:trPr>
        <w:tc>
          <w:tcPr>
            <w:tcBorders>
              <w:top w:color="e66683" w:space="0" w:sz="4" w:val="single"/>
              <w:left w:color="000000" w:space="0" w:sz="8" w:val="single"/>
              <w:bottom w:color="e66683" w:space="0" w:sz="4" w:val="single"/>
              <w:right w:color="000000" w:space="0" w:sz="0" w:val="nil"/>
            </w:tcBorders>
            <w:shd w:fill="f7ccd6" w:val="clear"/>
            <w:vAlign w:val="center"/>
          </w:tcPr>
          <w:p w:rsidR="00000000" w:rsidDel="00000000" w:rsidP="00000000" w:rsidRDefault="00000000" w:rsidRPr="00000000" w14:paraId="00000014">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5</w:t>
            </w:r>
          </w:p>
        </w:tc>
        <w:tc>
          <w:tcPr>
            <w:tcBorders>
              <w:top w:color="e66683" w:space="0" w:sz="4" w:val="single"/>
              <w:left w:color="000000" w:space="0" w:sz="0" w:val="nil"/>
              <w:bottom w:color="e66683" w:space="0" w:sz="4" w:val="single"/>
              <w:right w:color="000000" w:space="0" w:sz="0" w:val="nil"/>
            </w:tcBorders>
            <w:shd w:fill="f7ccd6" w:val="clear"/>
            <w:vAlign w:val="center"/>
          </w:tcPr>
          <w:p w:rsidR="00000000" w:rsidDel="00000000" w:rsidP="00000000" w:rsidRDefault="00000000" w:rsidRPr="00000000" w14:paraId="00000015">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3</w:t>
            </w:r>
          </w:p>
        </w:tc>
        <w:tc>
          <w:tcPr>
            <w:tcBorders>
              <w:top w:color="e66683" w:space="0" w:sz="4" w:val="single"/>
              <w:left w:color="000000" w:space="0" w:sz="0" w:val="nil"/>
              <w:bottom w:color="e66683" w:space="0" w:sz="4" w:val="single"/>
              <w:right w:color="000000" w:space="0" w:sz="8" w:val="single"/>
            </w:tcBorders>
            <w:shd w:fill="f7ccd6" w:val="clear"/>
            <w:vAlign w:val="center"/>
          </w:tcPr>
          <w:p w:rsidR="00000000" w:rsidDel="00000000" w:rsidP="00000000" w:rsidRDefault="00000000" w:rsidRPr="00000000" w14:paraId="00000016">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8</w:t>
            </w:r>
          </w:p>
        </w:tc>
      </w:tr>
      <w:tr>
        <w:trPr>
          <w:cantSplit w:val="0"/>
          <w:trHeight w:val="345" w:hRule="atLeast"/>
          <w:tblHeader w:val="0"/>
        </w:trPr>
        <w:tc>
          <w:tcPr>
            <w:tcBorders>
              <w:top w:color="e66683" w:space="0" w:sz="4" w:val="single"/>
              <w:left w:color="000000" w:space="0" w:sz="8" w:val="single"/>
              <w:bottom w:color="e66683" w:space="0" w:sz="4" w:val="single"/>
              <w:right w:color="000000" w:space="0" w:sz="0" w:val="nil"/>
            </w:tcBorders>
            <w:shd w:fill="auto" w:val="clear"/>
            <w:vAlign w:val="center"/>
          </w:tcPr>
          <w:p w:rsidR="00000000" w:rsidDel="00000000" w:rsidP="00000000" w:rsidRDefault="00000000" w:rsidRPr="00000000" w14:paraId="00000017">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6</w:t>
            </w:r>
          </w:p>
        </w:tc>
        <w:tc>
          <w:tcPr>
            <w:tcBorders>
              <w:top w:color="e66683" w:space="0" w:sz="4" w:val="single"/>
              <w:left w:color="000000" w:space="0" w:sz="0" w:val="nil"/>
              <w:bottom w:color="e66683" w:space="0" w:sz="4" w:val="single"/>
              <w:right w:color="000000" w:space="0" w:sz="0" w:val="nil"/>
            </w:tcBorders>
            <w:shd w:fill="auto" w:val="clear"/>
            <w:vAlign w:val="center"/>
          </w:tcPr>
          <w:p w:rsidR="00000000" w:rsidDel="00000000" w:rsidP="00000000" w:rsidRDefault="00000000" w:rsidRPr="00000000" w14:paraId="00000018">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0</w:t>
            </w:r>
          </w:p>
        </w:tc>
        <w:tc>
          <w:tcPr>
            <w:tcBorders>
              <w:top w:color="e66683" w:space="0" w:sz="4" w:val="single"/>
              <w:left w:color="000000" w:space="0" w:sz="0" w:val="nil"/>
              <w:bottom w:color="e66683" w:space="0" w:sz="4" w:val="single"/>
              <w:right w:color="000000" w:space="0" w:sz="8" w:val="single"/>
            </w:tcBorders>
            <w:shd w:fill="auto" w:val="clear"/>
            <w:vAlign w:val="center"/>
          </w:tcPr>
          <w:p w:rsidR="00000000" w:rsidDel="00000000" w:rsidP="00000000" w:rsidRDefault="00000000" w:rsidRPr="00000000" w14:paraId="00000019">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2</w:t>
            </w:r>
          </w:p>
        </w:tc>
      </w:tr>
      <w:tr>
        <w:trPr>
          <w:cantSplit w:val="0"/>
          <w:trHeight w:val="345" w:hRule="atLeast"/>
          <w:tblHeader w:val="0"/>
        </w:trPr>
        <w:tc>
          <w:tcPr>
            <w:tcBorders>
              <w:top w:color="e66683" w:space="0" w:sz="4" w:val="single"/>
              <w:left w:color="000000" w:space="0" w:sz="8" w:val="single"/>
              <w:bottom w:color="e66683" w:space="0" w:sz="4" w:val="single"/>
              <w:right w:color="000000" w:space="0" w:sz="0" w:val="nil"/>
            </w:tcBorders>
            <w:shd w:fill="f7ccd6" w:val="clear"/>
            <w:vAlign w:val="center"/>
          </w:tcPr>
          <w:p w:rsidR="00000000" w:rsidDel="00000000" w:rsidP="00000000" w:rsidRDefault="00000000" w:rsidRPr="00000000" w14:paraId="0000001A">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7</w:t>
            </w:r>
          </w:p>
        </w:tc>
        <w:tc>
          <w:tcPr>
            <w:tcBorders>
              <w:top w:color="e66683" w:space="0" w:sz="4" w:val="single"/>
              <w:left w:color="000000" w:space="0" w:sz="0" w:val="nil"/>
              <w:bottom w:color="e66683" w:space="0" w:sz="4" w:val="single"/>
              <w:right w:color="000000" w:space="0" w:sz="0" w:val="nil"/>
            </w:tcBorders>
            <w:shd w:fill="f7ccd6" w:val="clear"/>
            <w:vAlign w:val="center"/>
          </w:tcPr>
          <w:p w:rsidR="00000000" w:rsidDel="00000000" w:rsidP="00000000" w:rsidRDefault="00000000" w:rsidRPr="00000000" w14:paraId="0000001B">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2</w:t>
            </w:r>
          </w:p>
        </w:tc>
        <w:tc>
          <w:tcPr>
            <w:tcBorders>
              <w:top w:color="e66683" w:space="0" w:sz="4" w:val="single"/>
              <w:left w:color="000000" w:space="0" w:sz="0" w:val="nil"/>
              <w:bottom w:color="e66683" w:space="0" w:sz="4" w:val="single"/>
              <w:right w:color="000000" w:space="0" w:sz="8" w:val="single"/>
            </w:tcBorders>
            <w:shd w:fill="f7ccd6" w:val="clear"/>
            <w:vAlign w:val="center"/>
          </w:tcPr>
          <w:p w:rsidR="00000000" w:rsidDel="00000000" w:rsidP="00000000" w:rsidRDefault="00000000" w:rsidRPr="00000000" w14:paraId="0000001C">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3</w:t>
            </w:r>
          </w:p>
        </w:tc>
      </w:tr>
      <w:tr>
        <w:trPr>
          <w:cantSplit w:val="0"/>
          <w:trHeight w:val="345" w:hRule="atLeast"/>
          <w:tblHeader w:val="0"/>
        </w:trPr>
        <w:tc>
          <w:tcPr>
            <w:tcBorders>
              <w:top w:color="e66683" w:space="0" w:sz="4" w:val="single"/>
              <w:left w:color="000000" w:space="0" w:sz="8" w:val="single"/>
              <w:bottom w:color="e66683" w:space="0" w:sz="4" w:val="single"/>
              <w:right w:color="000000" w:space="0" w:sz="0" w:val="nil"/>
            </w:tcBorders>
            <w:shd w:fill="auto" w:val="clear"/>
            <w:vAlign w:val="center"/>
          </w:tcPr>
          <w:p w:rsidR="00000000" w:rsidDel="00000000" w:rsidP="00000000" w:rsidRDefault="00000000" w:rsidRPr="00000000" w14:paraId="0000001D">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8</w:t>
            </w:r>
          </w:p>
        </w:tc>
        <w:tc>
          <w:tcPr>
            <w:tcBorders>
              <w:top w:color="e66683" w:space="0" w:sz="4" w:val="single"/>
              <w:left w:color="000000" w:space="0" w:sz="0" w:val="nil"/>
              <w:bottom w:color="e66683" w:space="0" w:sz="4" w:val="single"/>
              <w:right w:color="000000" w:space="0" w:sz="0" w:val="nil"/>
            </w:tcBorders>
            <w:shd w:fill="auto" w:val="clear"/>
            <w:vAlign w:val="center"/>
          </w:tcPr>
          <w:p w:rsidR="00000000" w:rsidDel="00000000" w:rsidP="00000000" w:rsidRDefault="00000000" w:rsidRPr="00000000" w14:paraId="0000001E">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w:t>
            </w:r>
          </w:p>
        </w:tc>
        <w:tc>
          <w:tcPr>
            <w:tcBorders>
              <w:top w:color="e66683" w:space="0" w:sz="4" w:val="single"/>
              <w:left w:color="000000" w:space="0" w:sz="0" w:val="nil"/>
              <w:bottom w:color="e66683" w:space="0" w:sz="4" w:val="single"/>
              <w:right w:color="000000" w:space="0" w:sz="8" w:val="single"/>
            </w:tcBorders>
            <w:shd w:fill="auto" w:val="clear"/>
            <w:vAlign w:val="center"/>
          </w:tcPr>
          <w:p w:rsidR="00000000" w:rsidDel="00000000" w:rsidP="00000000" w:rsidRDefault="00000000" w:rsidRPr="00000000" w14:paraId="0000001F">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5</w:t>
            </w:r>
          </w:p>
        </w:tc>
      </w:tr>
      <w:tr>
        <w:trPr>
          <w:cantSplit w:val="0"/>
          <w:trHeight w:val="345" w:hRule="atLeast"/>
          <w:tblHeader w:val="0"/>
        </w:trPr>
        <w:tc>
          <w:tcPr>
            <w:tcBorders>
              <w:top w:color="e66683" w:space="0" w:sz="4" w:val="single"/>
              <w:left w:color="000000" w:space="0" w:sz="8" w:val="single"/>
              <w:bottom w:color="e66683" w:space="0" w:sz="4" w:val="single"/>
              <w:right w:color="000000" w:space="0" w:sz="0" w:val="nil"/>
            </w:tcBorders>
            <w:shd w:fill="f7ccd6" w:val="clear"/>
            <w:vAlign w:val="center"/>
          </w:tcPr>
          <w:p w:rsidR="00000000" w:rsidDel="00000000" w:rsidP="00000000" w:rsidRDefault="00000000" w:rsidRPr="00000000" w14:paraId="00000020">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9</w:t>
            </w:r>
          </w:p>
        </w:tc>
        <w:tc>
          <w:tcPr>
            <w:tcBorders>
              <w:top w:color="e66683" w:space="0" w:sz="4" w:val="single"/>
              <w:left w:color="000000" w:space="0" w:sz="0" w:val="nil"/>
              <w:bottom w:color="e66683" w:space="0" w:sz="4" w:val="single"/>
              <w:right w:color="000000" w:space="0" w:sz="0" w:val="nil"/>
            </w:tcBorders>
            <w:shd w:fill="f7ccd6" w:val="clear"/>
            <w:vAlign w:val="center"/>
          </w:tcPr>
          <w:p w:rsidR="00000000" w:rsidDel="00000000" w:rsidP="00000000" w:rsidRDefault="00000000" w:rsidRPr="00000000" w14:paraId="00000021">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0</w:t>
            </w:r>
          </w:p>
        </w:tc>
        <w:tc>
          <w:tcPr>
            <w:tcBorders>
              <w:top w:color="e66683" w:space="0" w:sz="4" w:val="single"/>
              <w:left w:color="000000" w:space="0" w:sz="0" w:val="nil"/>
              <w:bottom w:color="e66683" w:space="0" w:sz="4" w:val="single"/>
              <w:right w:color="000000" w:space="0" w:sz="8" w:val="single"/>
            </w:tcBorders>
            <w:shd w:fill="f7ccd6" w:val="clear"/>
            <w:vAlign w:val="center"/>
          </w:tcPr>
          <w:p w:rsidR="00000000" w:rsidDel="00000000" w:rsidP="00000000" w:rsidRDefault="00000000" w:rsidRPr="00000000" w14:paraId="00000022">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5</w:t>
            </w:r>
          </w:p>
        </w:tc>
      </w:tr>
      <w:tr>
        <w:trPr>
          <w:cantSplit w:val="0"/>
          <w:trHeight w:val="345" w:hRule="atLeast"/>
          <w:tblHeader w:val="0"/>
        </w:trPr>
        <w:tc>
          <w:tcPr>
            <w:tcBorders>
              <w:top w:color="e66683" w:space="0" w:sz="4" w:val="single"/>
              <w:left w:color="000000" w:space="0" w:sz="8" w:val="single"/>
              <w:bottom w:color="e66683" w:space="0" w:sz="4" w:val="single"/>
              <w:right w:color="000000" w:space="0" w:sz="0" w:val="nil"/>
            </w:tcBorders>
            <w:shd w:fill="auto" w:val="clear"/>
            <w:vAlign w:val="center"/>
          </w:tcPr>
          <w:p w:rsidR="00000000" w:rsidDel="00000000" w:rsidP="00000000" w:rsidRDefault="00000000" w:rsidRPr="00000000" w14:paraId="00000023">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10</w:t>
            </w:r>
          </w:p>
        </w:tc>
        <w:tc>
          <w:tcPr>
            <w:tcBorders>
              <w:top w:color="e66683" w:space="0" w:sz="4" w:val="single"/>
              <w:left w:color="000000" w:space="0" w:sz="0" w:val="nil"/>
              <w:bottom w:color="e66683" w:space="0" w:sz="4" w:val="single"/>
              <w:right w:color="000000" w:space="0" w:sz="0" w:val="nil"/>
            </w:tcBorders>
            <w:shd w:fill="auto" w:val="clear"/>
            <w:vAlign w:val="center"/>
          </w:tcPr>
          <w:p w:rsidR="00000000" w:rsidDel="00000000" w:rsidP="00000000" w:rsidRDefault="00000000" w:rsidRPr="00000000" w14:paraId="00000024">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0</w:t>
            </w:r>
          </w:p>
        </w:tc>
        <w:tc>
          <w:tcPr>
            <w:tcBorders>
              <w:top w:color="e66683" w:space="0" w:sz="4" w:val="single"/>
              <w:left w:color="000000" w:space="0" w:sz="0" w:val="nil"/>
              <w:bottom w:color="e66683" w:space="0" w:sz="4" w:val="single"/>
              <w:right w:color="000000" w:space="0" w:sz="8" w:val="single"/>
            </w:tcBorders>
            <w:shd w:fill="auto" w:val="clear"/>
            <w:vAlign w:val="center"/>
          </w:tcPr>
          <w:p w:rsidR="00000000" w:rsidDel="00000000" w:rsidP="00000000" w:rsidRDefault="00000000" w:rsidRPr="00000000" w14:paraId="00000025">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w:t>
            </w:r>
          </w:p>
        </w:tc>
      </w:tr>
      <w:tr>
        <w:trPr>
          <w:cantSplit w:val="0"/>
          <w:trHeight w:val="345" w:hRule="atLeast"/>
          <w:tblHeader w:val="0"/>
        </w:trPr>
        <w:tc>
          <w:tcPr>
            <w:tcBorders>
              <w:top w:color="e66683" w:space="0" w:sz="4" w:val="single"/>
              <w:left w:color="000000" w:space="0" w:sz="8" w:val="single"/>
              <w:bottom w:color="e66683" w:space="0" w:sz="4" w:val="single"/>
              <w:right w:color="000000" w:space="0" w:sz="0" w:val="nil"/>
            </w:tcBorders>
            <w:shd w:fill="f7ccd6" w:val="clear"/>
            <w:vAlign w:val="center"/>
          </w:tcPr>
          <w:p w:rsidR="00000000" w:rsidDel="00000000" w:rsidP="00000000" w:rsidRDefault="00000000" w:rsidRPr="00000000" w14:paraId="00000026">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11</w:t>
            </w:r>
          </w:p>
        </w:tc>
        <w:tc>
          <w:tcPr>
            <w:tcBorders>
              <w:top w:color="e66683" w:space="0" w:sz="4" w:val="single"/>
              <w:left w:color="000000" w:space="0" w:sz="0" w:val="nil"/>
              <w:bottom w:color="e66683" w:space="0" w:sz="4" w:val="single"/>
              <w:right w:color="000000" w:space="0" w:sz="0" w:val="nil"/>
            </w:tcBorders>
            <w:shd w:fill="f7ccd6" w:val="clear"/>
            <w:vAlign w:val="center"/>
          </w:tcPr>
          <w:p w:rsidR="00000000" w:rsidDel="00000000" w:rsidP="00000000" w:rsidRDefault="00000000" w:rsidRPr="00000000" w14:paraId="00000027">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w:t>
            </w:r>
          </w:p>
        </w:tc>
        <w:tc>
          <w:tcPr>
            <w:tcBorders>
              <w:top w:color="e66683" w:space="0" w:sz="4" w:val="single"/>
              <w:left w:color="000000" w:space="0" w:sz="0" w:val="nil"/>
              <w:bottom w:color="e66683" w:space="0" w:sz="4" w:val="single"/>
              <w:right w:color="000000" w:space="0" w:sz="8" w:val="single"/>
            </w:tcBorders>
            <w:shd w:fill="f7ccd6" w:val="clear"/>
            <w:vAlign w:val="center"/>
          </w:tcPr>
          <w:p w:rsidR="00000000" w:rsidDel="00000000" w:rsidP="00000000" w:rsidRDefault="00000000" w:rsidRPr="00000000" w14:paraId="00000028">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4</w:t>
            </w:r>
          </w:p>
        </w:tc>
      </w:tr>
      <w:tr>
        <w:trPr>
          <w:cantSplit w:val="0"/>
          <w:trHeight w:val="193" w:hRule="atLeast"/>
          <w:tblHeader w:val="0"/>
        </w:trPr>
        <w:tc>
          <w:tcPr>
            <w:tcBorders>
              <w:top w:color="e66683" w:space="0" w:sz="4" w:val="single"/>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029">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12</w:t>
            </w:r>
          </w:p>
        </w:tc>
        <w:tc>
          <w:tcPr>
            <w:tcBorders>
              <w:top w:color="e66683" w:space="0" w:sz="4"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2A">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0</w:t>
            </w:r>
          </w:p>
        </w:tc>
        <w:tc>
          <w:tcPr>
            <w:tcBorders>
              <w:top w:color="e66683"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B">
            <w:pPr>
              <w:spacing w:after="0" w:line="240" w:lineRule="auto"/>
              <w:jc w:val="right"/>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4</w:t>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54545"/>
          <w:sz w:val="18"/>
          <w:szCs w:val="18"/>
          <w:u w:val="none"/>
          <w:shd w:fill="auto" w:val="clear"/>
          <w:vertAlign w:val="baseline"/>
        </w:rPr>
      </w:pPr>
      <w:r w:rsidDel="00000000" w:rsidR="00000000" w:rsidRPr="00000000">
        <w:rPr>
          <w:rFonts w:ascii="Calibri" w:cs="Calibri" w:eastAsia="Calibri" w:hAnsi="Calibri"/>
          <w:b w:val="0"/>
          <w:i w:val="1"/>
          <w:smallCaps w:val="0"/>
          <w:strike w:val="0"/>
          <w:color w:val="454545"/>
          <w:sz w:val="18"/>
          <w:szCs w:val="18"/>
          <w:u w:val="none"/>
          <w:shd w:fill="auto" w:val="clear"/>
          <w:vertAlign w:val="baseline"/>
          <w:rtl w:val="0"/>
        </w:rPr>
        <w:t xml:space="preserve">Table 1: number of missing entries from each column of the dataset</w:t>
      </w:r>
    </w:p>
    <w:p w:rsidR="00000000" w:rsidDel="00000000" w:rsidP="00000000" w:rsidRDefault="00000000" w:rsidRPr="00000000" w14:paraId="0000002D">
      <w:pPr>
        <w:rPr/>
      </w:pPr>
      <w:r w:rsidDel="00000000" w:rsidR="00000000" w:rsidRPr="00000000">
        <w:rPr>
          <w:rtl w:val="0"/>
        </w:rPr>
        <w:t xml:space="preserve">be used in the analysis. This data may be missing as the patients were unwilling to give up the information, or perhaps due to errors in processing the data post collection.</w:t>
      </w:r>
    </w:p>
    <w:p w:rsidR="00000000" w:rsidDel="00000000" w:rsidP="00000000" w:rsidRDefault="00000000" w:rsidRPr="00000000" w14:paraId="0000002E">
      <w:pPr>
        <w:pStyle w:val="Heading2"/>
        <w:numPr>
          <w:ilvl w:val="0"/>
          <w:numId w:val="1"/>
        </w:numPr>
        <w:ind w:left="720" w:hanging="360"/>
        <w:rPr/>
      </w:pPr>
      <w:r w:rsidDel="00000000" w:rsidR="00000000" w:rsidRPr="00000000">
        <w:rPr>
          <w:rtl w:val="0"/>
        </w:rPr>
        <w:t xml:space="preserve">Heterogeneity</w:t>
      </w:r>
    </w:p>
    <w:p w:rsidR="00000000" w:rsidDel="00000000" w:rsidP="00000000" w:rsidRDefault="00000000" w:rsidRPr="00000000" w14:paraId="0000002F">
      <w:pPr>
        <w:rPr/>
      </w:pPr>
      <w:r w:rsidDel="00000000" w:rsidR="00000000" w:rsidRPr="00000000">
        <w:rPr>
          <w:rtl w:val="0"/>
        </w:rPr>
        <w:t xml:space="preserve">The heterogeneity of the sample depends on factors that are unavailable from the dataset given. For example, the level of care given within each clinical team may vary depending on funding or the number of patients in total at each trial. This is unlikely to differ from a clinical team as the description notes that each data set is collected from within the same hospital. Assuming that the patients are chosen at random in a suitable form from the same population of breast cancer patients, there is no need to assess the distributions of characteristics between the clinical teams. This gives a degree of confidence in a high degree of heterogeneity between the clinical teams and so I have concatenated each team’s data into one dataset when fitting a statistical model.</w:t>
      </w:r>
    </w:p>
    <w:p w:rsidR="00000000" w:rsidDel="00000000" w:rsidP="00000000" w:rsidRDefault="00000000" w:rsidRPr="00000000" w14:paraId="00000030">
      <w:pPr>
        <w:pStyle w:val="Heading2"/>
        <w:numPr>
          <w:ilvl w:val="0"/>
          <w:numId w:val="1"/>
        </w:numPr>
        <w:ind w:left="720" w:hanging="360"/>
        <w:rPr/>
      </w:pPr>
      <w:r w:rsidDel="00000000" w:rsidR="00000000" w:rsidRPr="00000000">
        <w:rPr>
          <w:rtl w:val="0"/>
        </w:rPr>
        <w:t xml:space="preserve">Statistical Analysis</w:t>
      </w:r>
    </w:p>
    <w:p w:rsidR="00000000" w:rsidDel="00000000" w:rsidP="00000000" w:rsidRDefault="00000000" w:rsidRPr="00000000" w14:paraId="00000031">
      <w:pPr>
        <w:rPr/>
      </w:pPr>
      <w:r w:rsidDel="00000000" w:rsidR="00000000" w:rsidRPr="00000000">
        <w:rPr>
          <w:rtl w:val="0"/>
        </w:rPr>
        <w:t xml:space="preserve">The model I have used to fit the data is a logistic regression one which assumes that the number of scans accepted follows a binomial proportion distribution. This means that in a sample of n trials, there is an assumed probability, p, that each of the trials will be a success. In this case a “success” is a trial which results in a patient undergoing a scan. Also, the log odds</w:t>
      </w:r>
      <w:r w:rsidDel="00000000" w:rsidR="00000000" w:rsidRPr="00000000">
        <w:rPr>
          <w:vertAlign w:val="superscript"/>
        </w:rPr>
        <w:footnoteReference w:customMarkFollows="0" w:id="0"/>
      </w:r>
      <w:r w:rsidDel="00000000" w:rsidR="00000000" w:rsidRPr="00000000">
        <w:rPr>
          <w:rtl w:val="0"/>
        </w:rPr>
        <w:t xml:space="preserve"> of a patient accepting a screening is constant since I have assumed that each clinical team’s observations are drawn from the same population and are independent, there is no need to group and weight the data from each clinical team. It is assumed that each observation is independent.</w:t>
      </w:r>
    </w:p>
    <w:p w:rsidR="00000000" w:rsidDel="00000000" w:rsidP="00000000" w:rsidRDefault="00000000" w:rsidRPr="00000000" w14:paraId="00000032">
      <w:pPr>
        <w:rPr/>
      </w:pPr>
      <w:r w:rsidDel="00000000" w:rsidR="00000000" w:rsidRPr="00000000">
        <w:rPr>
          <w:rtl w:val="0"/>
        </w:rPr>
        <w:t xml:space="preserve"> Before the data was passed into any model, categorical variables were passed through the factor function to ensure that the R software treats them as such in the model. The initial model used all variables collected with interaction terms for alcohol, height and weight before being reduced to the final model shown in table 2. Interaction terms assess the effect on log odds of, for example, weighing a lot as well as having a high alcohol intake compared to just one or the other.  I thought these interaction terms may have been statistically significant as they all may affect how healthy a patient sees themselves, which may affect how likely they are to accept a screening.  All interactions could not be assessed as the steps function in R as it contained too many parameters and did not converge to a specific model. The steps function was used to reduce the initial model to the final one. This systematically adds and removes variables from the model until the model with the combination of coefficients with the lowest AIC value is found. AIC is a way of scoring how well a model minimises mean error when fitting the given data while also penalising models that have too many terms. As shown in Table 2, the model found to have the lowest AIC score in my analysis predicted the log odds of a patient taking a screening using weight, employment status and number of dependents.</w:t>
      </w:r>
    </w:p>
    <w:tbl>
      <w:tblPr>
        <w:tblStyle w:val="Table2"/>
        <w:tblW w:w="9189.0" w:type="dxa"/>
        <w:jc w:val="left"/>
        <w:tblBorders>
          <w:top w:color="e56584" w:space="0" w:sz="4" w:val="single"/>
          <w:left w:color="e56584" w:space="0" w:sz="4" w:val="single"/>
          <w:bottom w:color="e56584" w:space="0" w:sz="4" w:val="single"/>
          <w:right w:color="e56584" w:space="0" w:sz="4" w:val="single"/>
          <w:insideH w:color="e56584" w:space="0" w:sz="4" w:val="single"/>
          <w:insideV w:color="e56584" w:space="0" w:sz="4" w:val="single"/>
        </w:tblBorders>
        <w:tblLayout w:type="fixed"/>
        <w:tblLook w:val="04A0"/>
      </w:tblPr>
      <w:tblGrid>
        <w:gridCol w:w="3063"/>
        <w:gridCol w:w="3063"/>
        <w:gridCol w:w="3063"/>
        <w:tblGridChange w:id="0">
          <w:tblGrid>
            <w:gridCol w:w="3063"/>
            <w:gridCol w:w="3063"/>
            <w:gridCol w:w="3063"/>
          </w:tblGrid>
        </w:tblGridChange>
      </w:tblGrid>
      <w:tr>
        <w:trPr>
          <w:cantSplit w:val="0"/>
          <w:trHeight w:val="262" w:hRule="atLeast"/>
          <w:tblHeader w:val="0"/>
        </w:trPr>
        <w:tc>
          <w:tcPr/>
          <w:p w:rsidR="00000000" w:rsidDel="00000000" w:rsidP="00000000" w:rsidRDefault="00000000" w:rsidRPr="00000000" w14:paraId="00000033">
            <w:pPr>
              <w:rPr/>
            </w:pPr>
            <w:r w:rsidDel="00000000" w:rsidR="00000000" w:rsidRPr="00000000">
              <w:rPr>
                <w:rtl w:val="0"/>
              </w:rPr>
              <w:t xml:space="preserve">Coefficient</w:t>
            </w:r>
          </w:p>
        </w:tc>
        <w:tc>
          <w:tcPr/>
          <w:p w:rsidR="00000000" w:rsidDel="00000000" w:rsidP="00000000" w:rsidRDefault="00000000" w:rsidRPr="00000000" w14:paraId="00000034">
            <w:pPr>
              <w:rPr/>
            </w:pPr>
            <w:r w:rsidDel="00000000" w:rsidR="00000000" w:rsidRPr="00000000">
              <w:rPr>
                <w:rtl w:val="0"/>
              </w:rPr>
              <w:t xml:space="preserve">Estimate</w:t>
            </w:r>
          </w:p>
        </w:tc>
        <w:tc>
          <w:tcPr/>
          <w:p w:rsidR="00000000" w:rsidDel="00000000" w:rsidP="00000000" w:rsidRDefault="00000000" w:rsidRPr="00000000" w14:paraId="00000035">
            <w:pPr>
              <w:rPr/>
            </w:pPr>
            <w:r w:rsidDel="00000000" w:rsidR="00000000" w:rsidRPr="00000000">
              <w:rPr>
                <w:rtl w:val="0"/>
              </w:rPr>
              <w:t xml:space="preserve">P value</w:t>
            </w:r>
          </w:p>
        </w:tc>
      </w:tr>
      <w:tr>
        <w:trPr>
          <w:cantSplit w:val="0"/>
          <w:trHeight w:val="247" w:hRule="atLeast"/>
          <w:tblHeader w:val="0"/>
        </w:trPr>
        <w:tc>
          <w:tcPr/>
          <w:p w:rsidR="00000000" w:rsidDel="00000000" w:rsidP="00000000" w:rsidRDefault="00000000" w:rsidRPr="00000000" w14:paraId="00000036">
            <w:pPr>
              <w:rPr/>
            </w:pPr>
            <w:r w:rsidDel="00000000" w:rsidR="00000000" w:rsidRPr="00000000">
              <w:rPr>
                <w:rtl w:val="0"/>
              </w:rPr>
              <w:t xml:space="preserve">Intercept</w:t>
            </w:r>
          </w:p>
        </w:tc>
        <w:tc>
          <w:tcPr/>
          <w:p w:rsidR="00000000" w:rsidDel="00000000" w:rsidP="00000000" w:rsidRDefault="00000000" w:rsidRPr="00000000" w14:paraId="00000037">
            <w:pPr>
              <w:rPr/>
            </w:pPr>
            <w:r w:rsidDel="00000000" w:rsidR="00000000" w:rsidRPr="00000000">
              <w:rPr>
                <w:rtl w:val="0"/>
              </w:rPr>
              <w:t xml:space="preserve">-2.17</w:t>
            </w:r>
          </w:p>
        </w:tc>
        <w:tc>
          <w:tcPr/>
          <w:p w:rsidR="00000000" w:rsidDel="00000000" w:rsidP="00000000" w:rsidRDefault="00000000" w:rsidRPr="00000000" w14:paraId="00000038">
            <w:pPr>
              <w:rPr/>
            </w:pPr>
            <w:r w:rsidDel="00000000" w:rsidR="00000000" w:rsidRPr="00000000">
              <w:rPr>
                <w:rtl w:val="0"/>
              </w:rPr>
              <w:t xml:space="preserve">0.00173</w:t>
            </w:r>
          </w:p>
        </w:tc>
      </w:tr>
      <w:tr>
        <w:trPr>
          <w:cantSplit w:val="0"/>
          <w:trHeight w:val="262" w:hRule="atLeast"/>
          <w:tblHeader w:val="0"/>
        </w:trPr>
        <w:tc>
          <w:tcPr/>
          <w:p w:rsidR="00000000" w:rsidDel="00000000" w:rsidP="00000000" w:rsidRDefault="00000000" w:rsidRPr="00000000" w14:paraId="00000039">
            <w:pPr>
              <w:rPr/>
            </w:pPr>
            <w:r w:rsidDel="00000000" w:rsidR="00000000" w:rsidRPr="00000000">
              <w:rPr>
                <w:rtl w:val="0"/>
              </w:rPr>
              <w:t xml:space="preserve">Weight</w:t>
            </w:r>
          </w:p>
        </w:tc>
        <w:tc>
          <w:tcPr/>
          <w:p w:rsidR="00000000" w:rsidDel="00000000" w:rsidP="00000000" w:rsidRDefault="00000000" w:rsidRPr="00000000" w14:paraId="0000003A">
            <w:pPr>
              <w:rPr/>
            </w:pPr>
            <w:r w:rsidDel="00000000" w:rsidR="00000000" w:rsidRPr="00000000">
              <w:rPr>
                <w:rtl w:val="0"/>
              </w:rPr>
              <w:t xml:space="preserve">0.0372</w:t>
            </w:r>
          </w:p>
        </w:tc>
        <w:tc>
          <w:tcPr/>
          <w:p w:rsidR="00000000" w:rsidDel="00000000" w:rsidP="00000000" w:rsidRDefault="00000000" w:rsidRPr="00000000" w14:paraId="0000003B">
            <w:pPr>
              <w:rPr>
                <w:vertAlign w:val="superscript"/>
              </w:rPr>
            </w:pPr>
            <w:r w:rsidDel="00000000" w:rsidR="00000000" w:rsidRPr="00000000">
              <w:rPr>
                <w:rtl w:val="0"/>
              </w:rPr>
              <w:t xml:space="preserve">3.04x10</w:t>
            </w:r>
            <w:r w:rsidDel="00000000" w:rsidR="00000000" w:rsidRPr="00000000">
              <w:rPr>
                <w:vertAlign w:val="superscript"/>
                <w:rtl w:val="0"/>
              </w:rPr>
              <w:t xml:space="preserve">-5</w:t>
            </w:r>
          </w:p>
        </w:tc>
      </w:tr>
      <w:tr>
        <w:trPr>
          <w:cantSplit w:val="0"/>
          <w:trHeight w:val="247" w:hRule="atLeast"/>
          <w:tblHeader w:val="0"/>
        </w:trPr>
        <w:tc>
          <w:tcPr/>
          <w:p w:rsidR="00000000" w:rsidDel="00000000" w:rsidP="00000000" w:rsidRDefault="00000000" w:rsidRPr="00000000" w14:paraId="0000003C">
            <w:pPr>
              <w:rPr/>
            </w:pPr>
            <w:r w:rsidDel="00000000" w:rsidR="00000000" w:rsidRPr="00000000">
              <w:rPr>
                <w:rtl w:val="0"/>
              </w:rPr>
              <w:t xml:space="preserve">Part time worker*</w:t>
            </w:r>
          </w:p>
        </w:tc>
        <w:tc>
          <w:tcPr/>
          <w:p w:rsidR="00000000" w:rsidDel="00000000" w:rsidP="00000000" w:rsidRDefault="00000000" w:rsidRPr="00000000" w14:paraId="0000003D">
            <w:pPr>
              <w:rPr/>
            </w:pPr>
            <w:r w:rsidDel="00000000" w:rsidR="00000000" w:rsidRPr="00000000">
              <w:rPr>
                <w:rtl w:val="0"/>
              </w:rPr>
              <w:t xml:space="preserve">-1.22</w:t>
            </w:r>
          </w:p>
        </w:tc>
        <w:tc>
          <w:tcPr/>
          <w:p w:rsidR="00000000" w:rsidDel="00000000" w:rsidP="00000000" w:rsidRDefault="00000000" w:rsidRPr="00000000" w14:paraId="0000003E">
            <w:pPr>
              <w:rPr/>
            </w:pPr>
            <w:r w:rsidDel="00000000" w:rsidR="00000000" w:rsidRPr="00000000">
              <w:rPr>
                <w:rtl w:val="0"/>
              </w:rPr>
              <w:t xml:space="preserve">0.00149</w:t>
            </w:r>
          </w:p>
        </w:tc>
      </w:tr>
      <w:tr>
        <w:trPr>
          <w:cantSplit w:val="0"/>
          <w:trHeight w:val="262" w:hRule="atLeast"/>
          <w:tblHeader w:val="0"/>
        </w:trPr>
        <w:tc>
          <w:tcPr/>
          <w:p w:rsidR="00000000" w:rsidDel="00000000" w:rsidP="00000000" w:rsidRDefault="00000000" w:rsidRPr="00000000" w14:paraId="0000003F">
            <w:pPr>
              <w:rPr/>
            </w:pPr>
            <w:r w:rsidDel="00000000" w:rsidR="00000000" w:rsidRPr="00000000">
              <w:rPr>
                <w:rtl w:val="0"/>
              </w:rPr>
              <w:t xml:space="preserve">Retired/unemployed*</w:t>
            </w:r>
          </w:p>
        </w:tc>
        <w:tc>
          <w:tcPr/>
          <w:p w:rsidR="00000000" w:rsidDel="00000000" w:rsidP="00000000" w:rsidRDefault="00000000" w:rsidRPr="00000000" w14:paraId="00000040">
            <w:pPr>
              <w:rPr/>
            </w:pPr>
            <w:r w:rsidDel="00000000" w:rsidR="00000000" w:rsidRPr="00000000">
              <w:rPr>
                <w:rtl w:val="0"/>
              </w:rPr>
              <w:t xml:space="preserve">1.77</w:t>
            </w:r>
          </w:p>
        </w:tc>
        <w:tc>
          <w:tcPr/>
          <w:p w:rsidR="00000000" w:rsidDel="00000000" w:rsidP="00000000" w:rsidRDefault="00000000" w:rsidRPr="00000000" w14:paraId="00000041">
            <w:pPr>
              <w:rPr>
                <w:vertAlign w:val="superscript"/>
              </w:rPr>
            </w:pPr>
            <w:r w:rsidDel="00000000" w:rsidR="00000000" w:rsidRPr="00000000">
              <w:rPr>
                <w:rtl w:val="0"/>
              </w:rPr>
              <w:t xml:space="preserve">9.93x10</w:t>
            </w:r>
            <w:r w:rsidDel="00000000" w:rsidR="00000000" w:rsidRPr="00000000">
              <w:rPr>
                <w:vertAlign w:val="superscript"/>
                <w:rtl w:val="0"/>
              </w:rPr>
              <w:t xml:space="preserve">-13</w:t>
            </w:r>
          </w:p>
        </w:tc>
      </w:tr>
      <w:tr>
        <w:trPr>
          <w:cantSplit w:val="0"/>
          <w:trHeight w:val="247" w:hRule="atLeast"/>
          <w:tblHeader w:val="0"/>
        </w:trPr>
        <w:tc>
          <w:tcPr/>
          <w:p w:rsidR="00000000" w:rsidDel="00000000" w:rsidP="00000000" w:rsidRDefault="00000000" w:rsidRPr="00000000" w14:paraId="00000042">
            <w:pPr>
              <w:rPr/>
            </w:pPr>
            <w:r w:rsidDel="00000000" w:rsidR="00000000" w:rsidRPr="00000000">
              <w:rPr>
                <w:rtl w:val="0"/>
              </w:rPr>
              <w:t xml:space="preserve">1 dependent*</w:t>
            </w:r>
          </w:p>
        </w:tc>
        <w:tc>
          <w:tcPr/>
          <w:p w:rsidR="00000000" w:rsidDel="00000000" w:rsidP="00000000" w:rsidRDefault="00000000" w:rsidRPr="00000000" w14:paraId="00000043">
            <w:pPr>
              <w:rPr/>
            </w:pPr>
            <w:r w:rsidDel="00000000" w:rsidR="00000000" w:rsidRPr="00000000">
              <w:rPr>
                <w:rtl w:val="0"/>
              </w:rPr>
              <w:t xml:space="preserve">-0.983</w:t>
            </w:r>
          </w:p>
        </w:tc>
        <w:tc>
          <w:tcPr/>
          <w:p w:rsidR="00000000" w:rsidDel="00000000" w:rsidP="00000000" w:rsidRDefault="00000000" w:rsidRPr="00000000" w14:paraId="00000044">
            <w:pPr>
              <w:keepNext w:val="1"/>
              <w:rPr/>
            </w:pPr>
            <w:r w:rsidDel="00000000" w:rsidR="00000000" w:rsidRPr="00000000">
              <w:rPr>
                <w:rtl w:val="0"/>
              </w:rPr>
              <w:t xml:space="preserve">0.00108</w:t>
            </w:r>
          </w:p>
        </w:tc>
      </w:tr>
      <w:tr>
        <w:trPr>
          <w:cantSplit w:val="0"/>
          <w:trHeight w:val="247" w:hRule="atLeast"/>
          <w:tblHeader w:val="0"/>
        </w:trPr>
        <w:tc>
          <w:tcPr/>
          <w:p w:rsidR="00000000" w:rsidDel="00000000" w:rsidP="00000000" w:rsidRDefault="00000000" w:rsidRPr="00000000" w14:paraId="00000045">
            <w:pPr>
              <w:rPr/>
            </w:pPr>
            <w:r w:rsidDel="00000000" w:rsidR="00000000" w:rsidRPr="00000000">
              <w:rPr>
                <w:rtl w:val="0"/>
              </w:rPr>
              <w:t xml:space="preserve">2 dependents*</w:t>
            </w:r>
          </w:p>
        </w:tc>
        <w:tc>
          <w:tcPr/>
          <w:p w:rsidR="00000000" w:rsidDel="00000000" w:rsidP="00000000" w:rsidRDefault="00000000" w:rsidRPr="00000000" w14:paraId="00000046">
            <w:pPr>
              <w:rPr/>
            </w:pPr>
            <w:r w:rsidDel="00000000" w:rsidR="00000000" w:rsidRPr="00000000">
              <w:rPr>
                <w:rtl w:val="0"/>
              </w:rPr>
              <w:t xml:space="preserve">-2.019</w:t>
            </w:r>
          </w:p>
        </w:tc>
        <w:tc>
          <w:tcPr/>
          <w:p w:rsidR="00000000" w:rsidDel="00000000" w:rsidP="00000000" w:rsidRDefault="00000000" w:rsidRPr="00000000" w14:paraId="00000047">
            <w:pPr>
              <w:keepNext w:val="1"/>
              <w:rPr>
                <w:vertAlign w:val="superscript"/>
              </w:rPr>
            </w:pPr>
            <w:r w:rsidDel="00000000" w:rsidR="00000000" w:rsidRPr="00000000">
              <w:rPr>
                <w:rtl w:val="0"/>
              </w:rPr>
              <w:t xml:space="preserve">2.63x10</w:t>
            </w:r>
            <w:r w:rsidDel="00000000" w:rsidR="00000000" w:rsidRPr="00000000">
              <w:rPr>
                <w:vertAlign w:val="superscript"/>
                <w:rtl w:val="0"/>
              </w:rPr>
              <w:t xml:space="preserve">-11</w:t>
            </w:r>
          </w:p>
        </w:tc>
      </w:tr>
      <w:tr>
        <w:trPr>
          <w:cantSplit w:val="0"/>
          <w:trHeight w:val="247" w:hRule="atLeast"/>
          <w:tblHeader w:val="0"/>
        </w:trPr>
        <w:tc>
          <w:tcPr/>
          <w:p w:rsidR="00000000" w:rsidDel="00000000" w:rsidP="00000000" w:rsidRDefault="00000000" w:rsidRPr="00000000" w14:paraId="00000048">
            <w:pPr>
              <w:rPr/>
            </w:pPr>
            <w:r w:rsidDel="00000000" w:rsidR="00000000" w:rsidRPr="00000000">
              <w:rPr>
                <w:rtl w:val="0"/>
              </w:rPr>
              <w:t xml:space="preserve">3 dependents*</w:t>
            </w:r>
          </w:p>
        </w:tc>
        <w:tc>
          <w:tcPr/>
          <w:p w:rsidR="00000000" w:rsidDel="00000000" w:rsidP="00000000" w:rsidRDefault="00000000" w:rsidRPr="00000000" w14:paraId="00000049">
            <w:pPr>
              <w:rPr/>
            </w:pPr>
            <w:r w:rsidDel="00000000" w:rsidR="00000000" w:rsidRPr="00000000">
              <w:rPr>
                <w:rtl w:val="0"/>
              </w:rPr>
              <w:t xml:space="preserve">-3.36</w:t>
            </w:r>
          </w:p>
        </w:tc>
        <w:tc>
          <w:tcPr/>
          <w:p w:rsidR="00000000" w:rsidDel="00000000" w:rsidP="00000000" w:rsidRDefault="00000000" w:rsidRPr="00000000" w14:paraId="0000004A">
            <w:pPr>
              <w:keepNext w:val="1"/>
              <w:rPr>
                <w:vertAlign w:val="superscript"/>
              </w:rPr>
            </w:pPr>
            <w:r w:rsidDel="00000000" w:rsidR="00000000" w:rsidRPr="00000000">
              <w:rPr>
                <w:rtl w:val="0"/>
              </w:rPr>
              <w:t xml:space="preserve">&lt; 2x10</w:t>
            </w:r>
            <w:r w:rsidDel="00000000" w:rsidR="00000000" w:rsidRPr="00000000">
              <w:rPr>
                <w:vertAlign w:val="superscript"/>
                <w:rtl w:val="0"/>
              </w:rPr>
              <w:t xml:space="preserve">-16</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54545"/>
          <w:sz w:val="18"/>
          <w:szCs w:val="18"/>
          <w:u w:val="none"/>
          <w:shd w:fill="auto" w:val="clear"/>
          <w:vertAlign w:val="superscript"/>
        </w:rPr>
      </w:pPr>
      <w:r w:rsidDel="00000000" w:rsidR="00000000" w:rsidRPr="00000000">
        <w:rPr>
          <w:rFonts w:ascii="Calibri" w:cs="Calibri" w:eastAsia="Calibri" w:hAnsi="Calibri"/>
          <w:b w:val="0"/>
          <w:i w:val="1"/>
          <w:smallCaps w:val="0"/>
          <w:strike w:val="0"/>
          <w:color w:val="454545"/>
          <w:sz w:val="18"/>
          <w:szCs w:val="18"/>
          <w:u w:val="none"/>
          <w:shd w:fill="auto" w:val="clear"/>
          <w:vertAlign w:val="baseline"/>
          <w:rtl w:val="0"/>
        </w:rPr>
        <w:t xml:space="preserve">Table 2 Table showing the coefficient name, estimate and p value</w:t>
      </w:r>
      <w:r w:rsidDel="00000000" w:rsidR="00000000" w:rsidRPr="00000000">
        <w:rPr>
          <w:rFonts w:ascii="Calibri" w:cs="Calibri" w:eastAsia="Calibri" w:hAnsi="Calibri"/>
          <w:b w:val="0"/>
          <w:i w:val="1"/>
          <w:smallCaps w:val="0"/>
          <w:strike w:val="0"/>
          <w:color w:val="454545"/>
          <w:sz w:val="18"/>
          <w:szCs w:val="18"/>
          <w:u w:val="none"/>
          <w:shd w:fill="auto" w:val="clear"/>
          <w:vertAlign w:val="superscript"/>
        </w:rPr>
        <w:footnoteReference w:customMarkFollows="0" w:id="1"/>
      </w:r>
      <w:r w:rsidDel="00000000" w:rsidR="00000000" w:rsidRPr="00000000">
        <w:rPr>
          <w:rFonts w:ascii="Calibri" w:cs="Calibri" w:eastAsia="Calibri" w:hAnsi="Calibri"/>
          <w:b w:val="0"/>
          <w:i w:val="1"/>
          <w:smallCaps w:val="0"/>
          <w:strike w:val="0"/>
          <w:color w:val="454545"/>
          <w:sz w:val="18"/>
          <w:szCs w:val="18"/>
          <w:u w:val="none"/>
          <w:shd w:fill="auto" w:val="clear"/>
          <w:vertAlign w:val="baseline"/>
          <w:rtl w:val="0"/>
        </w:rPr>
        <w:t xml:space="preserve">. Results given to 3 sig. fig.</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In Table 2, the estimate is the estimated change in log odds of the probability of a patient accepting a screening if a given coefficient changes by one. Starred values correspond to dummy variables that can be either be 1 or zero depending on if they are true or false. For example, the log odds of a patient in the model would differ by 0.0372 for each kilogram gained. Whereas a patient who changes from having one to two dependents would decrease their log odds by 1.04.</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numPr>
          <w:ilvl w:val="0"/>
          <w:numId w:val="1"/>
        </w:numPr>
        <w:ind w:left="720" w:hanging="360"/>
        <w:rPr/>
      </w:pPr>
      <w:r w:rsidDel="00000000" w:rsidR="00000000" w:rsidRPr="00000000">
        <w:rPr>
          <w:rtl w:val="0"/>
        </w:rPr>
        <w:t xml:space="preserve">Clinical Implications &amp; Limitations of Data</w:t>
      </w:r>
    </w:p>
    <w:p w:rsidR="00000000" w:rsidDel="00000000" w:rsidP="00000000" w:rsidRDefault="00000000" w:rsidRPr="00000000" w14:paraId="0000004F">
      <w:pPr>
        <w:rPr/>
      </w:pPr>
      <w:r w:rsidDel="00000000" w:rsidR="00000000" w:rsidRPr="00000000">
        <w:rPr>
          <w:rtl w:val="0"/>
        </w:rPr>
        <w:t xml:space="preserve">To check the goodness of fit of this model, residual plots for each explanatory variable in the model were used and are shown in figure 1. These show the difference between the predicted and observed outcome at each datapoint. If the model is correct, one expects to see a trend line horizontal along the x axis with points randomly scattered above and below it. As figure 1 shows, there is some evidence that the model does not correctly utilise the age, weight and possibly also height data.</w:t>
      </w:r>
    </w:p>
    <w:p w:rsidR="00000000" w:rsidDel="00000000" w:rsidP="00000000" w:rsidRDefault="00000000" w:rsidRPr="00000000" w14:paraId="00000050">
      <w:pPr>
        <w:keepNext w:val="1"/>
        <w:rPr/>
      </w:pPr>
      <w:r w:rsidDel="00000000" w:rsidR="00000000" w:rsidRPr="00000000">
        <w:rPr/>
        <w:drawing>
          <wp:inline distB="0" distT="0" distL="0" distR="0">
            <wp:extent cx="5553075" cy="4629150"/>
            <wp:effectExtent b="0" l="0" r="0" t="0"/>
            <wp:docPr descr="Diagram, engineering drawing&#10;&#10;Description automatically generated" id="3" name="image2.png"/>
            <a:graphic>
              <a:graphicData uri="http://schemas.openxmlformats.org/drawingml/2006/picture">
                <pic:pic>
                  <pic:nvPicPr>
                    <pic:cNvPr descr="Diagram, engineering drawing&#10;&#10;Description automatically generated" id="0" name="image2.png"/>
                    <pic:cNvPicPr preferRelativeResize="0"/>
                  </pic:nvPicPr>
                  <pic:blipFill>
                    <a:blip r:embed="rId8"/>
                    <a:srcRect b="0" l="0" r="0" t="0"/>
                    <a:stretch>
                      <a:fillRect/>
                    </a:stretch>
                  </pic:blipFill>
                  <pic:spPr>
                    <a:xfrm>
                      <a:off x="0" y="0"/>
                      <a:ext cx="555307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54545"/>
          <w:sz w:val="18"/>
          <w:szCs w:val="18"/>
          <w:u w:val="none"/>
          <w:shd w:fill="auto" w:val="clear"/>
          <w:vertAlign w:val="baseline"/>
        </w:rPr>
      </w:pPr>
      <w:r w:rsidDel="00000000" w:rsidR="00000000" w:rsidRPr="00000000">
        <w:rPr>
          <w:rFonts w:ascii="Calibri" w:cs="Calibri" w:eastAsia="Calibri" w:hAnsi="Calibri"/>
          <w:b w:val="0"/>
          <w:i w:val="1"/>
          <w:smallCaps w:val="0"/>
          <w:strike w:val="0"/>
          <w:color w:val="454545"/>
          <w:sz w:val="18"/>
          <w:szCs w:val="18"/>
          <w:u w:val="none"/>
          <w:shd w:fill="auto" w:val="clear"/>
          <w:vertAlign w:val="baseline"/>
          <w:rtl w:val="0"/>
        </w:rPr>
        <w:t xml:space="preserve">Figure 1 residual plot of each explanatory variable in the model.</w:t>
      </w:r>
    </w:p>
    <w:p w:rsidR="00000000" w:rsidDel="00000000" w:rsidP="00000000" w:rsidRDefault="00000000" w:rsidRPr="00000000" w14:paraId="00000052">
      <w:pPr>
        <w:rPr/>
      </w:pPr>
      <w:r w:rsidDel="00000000" w:rsidR="00000000" w:rsidRPr="00000000">
        <w:rPr>
          <w:rtl w:val="0"/>
        </w:rPr>
        <w:t xml:space="preserve"> Following this, as seen in the R code below, new models were fitted including some cubic terms. This lowered the AIC considerably and, as can be seen in figure 2, flattened the residual plots somewhat also. However, this model was very complex with 13 variables, only 9 of which were statistically significant which complicated guidance and advice potentially given to medical staff and patients regarding their choices regarding screening.</w:t>
      </w:r>
    </w:p>
    <w:p w:rsidR="00000000" w:rsidDel="00000000" w:rsidP="00000000" w:rsidRDefault="00000000" w:rsidRPr="00000000" w14:paraId="00000053">
      <w:pPr>
        <w:keepNext w:val="1"/>
        <w:rPr/>
      </w:pPr>
      <w:r w:rsidDel="00000000" w:rsidR="00000000" w:rsidRPr="00000000">
        <w:rPr/>
        <w:drawing>
          <wp:inline distB="0" distT="0" distL="0" distR="0">
            <wp:extent cx="5557520" cy="4631690"/>
            <wp:effectExtent b="0" l="0" r="0" t="0"/>
            <wp:docPr descr="Diagram, engineering drawing&#10;&#10;Description automatically generated" id="4" name="image1.png"/>
            <a:graphic>
              <a:graphicData uri="http://schemas.openxmlformats.org/drawingml/2006/picture">
                <pic:pic>
                  <pic:nvPicPr>
                    <pic:cNvPr descr="Diagram, engineering drawing&#10;&#10;Description automatically generated" id="0" name="image1.png"/>
                    <pic:cNvPicPr preferRelativeResize="0"/>
                  </pic:nvPicPr>
                  <pic:blipFill>
                    <a:blip r:embed="rId9"/>
                    <a:srcRect b="0" l="0" r="0" t="0"/>
                    <a:stretch>
                      <a:fillRect/>
                    </a:stretch>
                  </pic:blipFill>
                  <pic:spPr>
                    <a:xfrm>
                      <a:off x="0" y="0"/>
                      <a:ext cx="5557520" cy="463169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54545"/>
          <w:sz w:val="18"/>
          <w:szCs w:val="18"/>
          <w:u w:val="none"/>
          <w:shd w:fill="auto" w:val="clear"/>
          <w:vertAlign w:val="baseline"/>
        </w:rPr>
      </w:pPr>
      <w:r w:rsidDel="00000000" w:rsidR="00000000" w:rsidRPr="00000000">
        <w:rPr>
          <w:rFonts w:ascii="Calibri" w:cs="Calibri" w:eastAsia="Calibri" w:hAnsi="Calibri"/>
          <w:b w:val="0"/>
          <w:i w:val="1"/>
          <w:smallCaps w:val="0"/>
          <w:strike w:val="0"/>
          <w:color w:val="454545"/>
          <w:sz w:val="18"/>
          <w:szCs w:val="18"/>
          <w:u w:val="none"/>
          <w:shd w:fill="auto" w:val="clear"/>
          <w:vertAlign w:val="baseline"/>
          <w:rtl w:val="0"/>
        </w:rPr>
        <w:t xml:space="preserve">Figure 2: residual plots for model with cubic age terms.</w:t>
      </w:r>
    </w:p>
    <w:p w:rsidR="00000000" w:rsidDel="00000000" w:rsidP="00000000" w:rsidRDefault="00000000" w:rsidRPr="00000000" w14:paraId="00000055">
      <w:pPr>
        <w:rPr/>
      </w:pPr>
      <w:r w:rsidDel="00000000" w:rsidR="00000000" w:rsidRPr="00000000">
        <w:rPr>
          <w:rtl w:val="0"/>
        </w:rPr>
        <w:t xml:space="preserve">The model shows that 3 of the 6 recorded variables have a statistically significant effect on the log odds and therefore the probability of a patient taking the opportunity for a scan. This change in probability may be useful for identifying patients who are less likely to undergo breast cancer screening. Identifying these patients may enable healthcare providers to ensure any cancers are found as early as possible by ensuring screenings are offered to those at risk. Of course, the NHS constitution must be kept in mind here as patient choice is central to this. Schemes such as this have been implemented to some extent by offering breast cancer screening to women in the age ranges 47 to 49 and 74 to 79 as well as between 35 and 49 more recently (Cancer Research UK, 2020). This model suggests that patients age has no significant impact on whether a patient is likely to accept a screening and incentives such as this may be better aimed at people with changing employment status, family situation or perhaps even weight. </w:t>
      </w:r>
    </w:p>
    <w:p w:rsidR="00000000" w:rsidDel="00000000" w:rsidP="00000000" w:rsidRDefault="00000000" w:rsidRPr="00000000" w14:paraId="00000056">
      <w:pPr>
        <w:pStyle w:val="Heading1"/>
        <w:rPr/>
      </w:pPr>
      <w:r w:rsidDel="00000000" w:rsidR="00000000" w:rsidRPr="00000000">
        <w:rPr>
          <w:rtl w:val="0"/>
        </w:rPr>
        <w:t xml:space="preserve">Bibliography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Cancer Research UK. (2020, 09 03).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Breast Screening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Cancer Reaserch UK: https://www.cancerresearchuk.org/about-cancer/breast-cancer/getting-diagnosed/screening/breast-screening</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ill San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rPr>
          <w:sz w:val="18"/>
          <w:szCs w:val="18"/>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8"/>
          <w:szCs w:val="18"/>
          <w:rtl w:val="0"/>
        </w:rPr>
        <w:t xml:space="preserve">log odds of an event is the probability that an event happens divided by the odds that it doesn’t and then transformed by the log function. Therefore the higher the log odds, the higher the probability of an event.</w:t>
      </w:r>
    </w:p>
  </w:footnote>
  <w:footnote w:id="1">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smaller the p value, the smaller chance that the coefficient in the true population statistically significant as opposed to the results being a fluke. A p value of 0.05 or lower is generally thought of as "statistically significant".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Gill Sans" w:cs="Gill Sans" w:eastAsia="Gill Sans" w:hAnsi="Gill Sans"/>
      <w:color w:val="891631"/>
      <w:sz w:val="32"/>
      <w:szCs w:val="32"/>
    </w:rPr>
  </w:style>
  <w:style w:type="paragraph" w:styleId="Heading2">
    <w:name w:val="heading 2"/>
    <w:basedOn w:val="Normal"/>
    <w:next w:val="Normal"/>
    <w:pPr>
      <w:keepNext w:val="1"/>
      <w:keepLines w:val="1"/>
      <w:spacing w:after="0" w:before="40" w:lineRule="auto"/>
    </w:pPr>
    <w:rPr>
      <w:rFonts w:ascii="Gill Sans" w:cs="Gill Sans" w:eastAsia="Gill Sans" w:hAnsi="Gill Sans"/>
      <w:color w:val="89163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85714"/>
    <w:pPr>
      <w:keepNext w:val="1"/>
      <w:keepLines w:val="1"/>
      <w:spacing w:after="0" w:before="240"/>
      <w:outlineLvl w:val="0"/>
    </w:pPr>
    <w:rPr>
      <w:rFonts w:asciiTheme="majorHAnsi" w:cstheme="majorBidi" w:eastAsiaTheme="majorEastAsia" w:hAnsiTheme="majorHAnsi"/>
      <w:color w:val="881631" w:themeColor="accent1" w:themeShade="0000BF"/>
      <w:sz w:val="32"/>
      <w:szCs w:val="32"/>
    </w:rPr>
  </w:style>
  <w:style w:type="paragraph" w:styleId="Heading2">
    <w:name w:val="heading 2"/>
    <w:basedOn w:val="Normal"/>
    <w:next w:val="Normal"/>
    <w:link w:val="Heading2Char"/>
    <w:uiPriority w:val="9"/>
    <w:unhideWhenUsed w:val="1"/>
    <w:qFormat w:val="1"/>
    <w:rsid w:val="00285714"/>
    <w:pPr>
      <w:keepNext w:val="1"/>
      <w:keepLines w:val="1"/>
      <w:spacing w:after="0" w:before="40"/>
      <w:outlineLvl w:val="1"/>
    </w:pPr>
    <w:rPr>
      <w:rFonts w:asciiTheme="majorHAnsi" w:cstheme="majorBidi" w:eastAsiaTheme="majorEastAsia" w:hAnsiTheme="majorHAnsi"/>
      <w:color w:val="88163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3D03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il" w:customStyle="1">
    <w:name w:val="il"/>
    <w:basedOn w:val="DefaultParagraphFont"/>
    <w:rsid w:val="00285714"/>
  </w:style>
  <w:style w:type="character" w:styleId="Heading1Char" w:customStyle="1">
    <w:name w:val="Heading 1 Char"/>
    <w:basedOn w:val="DefaultParagraphFont"/>
    <w:link w:val="Heading1"/>
    <w:uiPriority w:val="9"/>
    <w:rsid w:val="00285714"/>
    <w:rPr>
      <w:rFonts w:asciiTheme="majorHAnsi" w:cstheme="majorBidi" w:eastAsiaTheme="majorEastAsia" w:hAnsiTheme="majorHAnsi"/>
      <w:color w:val="881631" w:themeColor="accent1" w:themeShade="0000BF"/>
      <w:sz w:val="32"/>
      <w:szCs w:val="32"/>
    </w:rPr>
  </w:style>
  <w:style w:type="character" w:styleId="Heading2Char" w:customStyle="1">
    <w:name w:val="Heading 2 Char"/>
    <w:basedOn w:val="DefaultParagraphFont"/>
    <w:link w:val="Heading2"/>
    <w:uiPriority w:val="9"/>
    <w:rsid w:val="00285714"/>
    <w:rPr>
      <w:rFonts w:asciiTheme="majorHAnsi" w:cstheme="majorBidi" w:eastAsiaTheme="majorEastAsia" w:hAnsiTheme="majorHAnsi"/>
      <w:color w:val="881631" w:themeColor="accent1" w:themeShade="0000BF"/>
      <w:sz w:val="26"/>
      <w:szCs w:val="26"/>
    </w:rPr>
  </w:style>
  <w:style w:type="paragraph" w:styleId="Caption">
    <w:name w:val="caption"/>
    <w:basedOn w:val="Normal"/>
    <w:next w:val="Normal"/>
    <w:uiPriority w:val="35"/>
    <w:unhideWhenUsed w:val="1"/>
    <w:qFormat w:val="1"/>
    <w:rsid w:val="00285714"/>
    <w:pPr>
      <w:spacing w:after="200" w:line="240" w:lineRule="auto"/>
    </w:pPr>
    <w:rPr>
      <w:i w:val="1"/>
      <w:iCs w:val="1"/>
      <w:color w:val="454545" w:themeColor="text2"/>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DA6744"/>
    <w:pPr>
      <w:tabs>
        <w:tab w:val="center" w:pos="4513"/>
        <w:tab w:val="right" w:pos="9026"/>
      </w:tabs>
      <w:spacing w:after="0" w:line="240" w:lineRule="auto"/>
    </w:pPr>
  </w:style>
  <w:style w:type="character" w:styleId="HeaderChar" w:customStyle="1">
    <w:name w:val="Header Char"/>
    <w:basedOn w:val="DefaultParagraphFont"/>
    <w:link w:val="Header"/>
    <w:uiPriority w:val="99"/>
    <w:rsid w:val="00DA6744"/>
  </w:style>
  <w:style w:type="paragraph" w:styleId="Footer">
    <w:name w:val="footer"/>
    <w:basedOn w:val="Normal"/>
    <w:link w:val="FooterChar"/>
    <w:uiPriority w:val="99"/>
    <w:unhideWhenUsed w:val="1"/>
    <w:rsid w:val="00DA6744"/>
    <w:pPr>
      <w:tabs>
        <w:tab w:val="center" w:pos="4513"/>
        <w:tab w:val="right" w:pos="9026"/>
      </w:tabs>
      <w:spacing w:after="0" w:line="240" w:lineRule="auto"/>
    </w:pPr>
  </w:style>
  <w:style w:type="character" w:styleId="FooterChar" w:customStyle="1">
    <w:name w:val="Footer Char"/>
    <w:basedOn w:val="DefaultParagraphFont"/>
    <w:link w:val="Footer"/>
    <w:uiPriority w:val="99"/>
    <w:rsid w:val="00DA6744"/>
  </w:style>
  <w:style w:type="paragraph" w:styleId="FootnoteText">
    <w:name w:val="footnote text"/>
    <w:basedOn w:val="Normal"/>
    <w:link w:val="FootnoteTextChar"/>
    <w:uiPriority w:val="99"/>
    <w:semiHidden w:val="1"/>
    <w:unhideWhenUsed w:val="1"/>
    <w:rsid w:val="003230BA"/>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3230BA"/>
    <w:rPr>
      <w:sz w:val="20"/>
      <w:szCs w:val="20"/>
    </w:rPr>
  </w:style>
  <w:style w:type="character" w:styleId="FootnoteReference">
    <w:name w:val="footnote reference"/>
    <w:basedOn w:val="DefaultParagraphFont"/>
    <w:uiPriority w:val="99"/>
    <w:semiHidden w:val="1"/>
    <w:unhideWhenUsed w:val="1"/>
    <w:rsid w:val="003230BA"/>
    <w:rPr>
      <w:vertAlign w:val="superscript"/>
    </w:rPr>
  </w:style>
  <w:style w:type="table" w:styleId="ListTable3-Accent1">
    <w:name w:val="List Table 3 Accent 1"/>
    <w:basedOn w:val="TableNormal"/>
    <w:uiPriority w:val="48"/>
    <w:rsid w:val="00190C81"/>
    <w:pPr>
      <w:spacing w:after="0" w:line="240" w:lineRule="auto"/>
    </w:pPr>
    <w:tblPr>
      <w:tblStyleRowBandSize w:val="1"/>
      <w:tblStyleColBandSize w:val="1"/>
      <w:tblBorders>
        <w:top w:color="b71e42" w:space="0" w:sz="4" w:themeColor="accent1" w:val="single"/>
        <w:left w:color="b71e42" w:space="0" w:sz="4" w:themeColor="accent1" w:val="single"/>
        <w:bottom w:color="b71e42" w:space="0" w:sz="4" w:themeColor="accent1" w:val="single"/>
        <w:right w:color="b71e42" w:space="0" w:sz="4" w:themeColor="accent1" w:val="single"/>
      </w:tblBorders>
    </w:tblPr>
    <w:tblStylePr w:type="firstRow">
      <w:rPr>
        <w:b w:val="1"/>
        <w:bCs w:val="1"/>
        <w:color w:val="ffffff" w:themeColor="background1"/>
      </w:rPr>
      <w:tblPr/>
      <w:tcPr>
        <w:shd w:color="auto" w:fill="b71e42" w:themeFill="accent1" w:val="clear"/>
      </w:tcPr>
    </w:tblStylePr>
    <w:tblStylePr w:type="lastRow">
      <w:rPr>
        <w:b w:val="1"/>
        <w:bCs w:val="1"/>
      </w:rPr>
      <w:tblPr/>
      <w:tcPr>
        <w:tcBorders>
          <w:top w:color="b71e42"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b71e42" w:space="0" w:sz="4" w:themeColor="accent1" w:val="single"/>
          <w:right w:color="b71e42" w:space="0" w:sz="4" w:themeColor="accent1" w:val="single"/>
        </w:tcBorders>
      </w:tcPr>
    </w:tblStylePr>
    <w:tblStylePr w:type="band1Horz">
      <w:tblPr/>
      <w:tcPr>
        <w:tcBorders>
          <w:top w:color="b71e42" w:space="0" w:sz="4" w:themeColor="accent1" w:val="single"/>
          <w:bottom w:color="b71e42"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b71e42" w:space="0" w:sz="4" w:themeColor="accent1" w:val="double"/>
          <w:left w:space="0" w:sz="0" w:val="nil"/>
        </w:tcBorders>
      </w:tcPr>
    </w:tblStylePr>
    <w:tblStylePr w:type="swCell">
      <w:tblPr/>
      <w:tcPr>
        <w:tcBorders>
          <w:top w:color="b71e42" w:space="0" w:sz="4" w:themeColor="accent1" w:val="double"/>
          <w:right w:space="0" w:sz="0" w:val="nil"/>
        </w:tcBorders>
      </w:tcPr>
    </w:tblStylePr>
  </w:style>
  <w:style w:type="table" w:styleId="GridTable4-Accent1">
    <w:name w:val="Grid Table 4 Accent 1"/>
    <w:basedOn w:val="TableNormal"/>
    <w:uiPriority w:val="49"/>
    <w:rsid w:val="00190C81"/>
    <w:pPr>
      <w:spacing w:after="0" w:line="240" w:lineRule="auto"/>
    </w:pPr>
    <w:tblPr>
      <w:tblStyleRowBandSize w:val="1"/>
      <w:tblStyleColBandSize w:val="1"/>
      <w:tblBorders>
        <w:top w:color="e66583" w:space="0" w:sz="4" w:themeColor="accent1" w:themeTint="000099" w:val="single"/>
        <w:left w:color="e66583" w:space="0" w:sz="4" w:themeColor="accent1" w:themeTint="000099" w:val="single"/>
        <w:bottom w:color="e66583" w:space="0" w:sz="4" w:themeColor="accent1" w:themeTint="000099" w:val="single"/>
        <w:right w:color="e66583" w:space="0" w:sz="4" w:themeColor="accent1" w:themeTint="000099" w:val="single"/>
        <w:insideH w:color="e66583" w:space="0" w:sz="4" w:themeColor="accent1" w:themeTint="000099" w:val="single"/>
        <w:insideV w:color="e66583" w:space="0" w:sz="4" w:themeColor="accent1" w:themeTint="000099" w:val="single"/>
      </w:tblBorders>
    </w:tblPr>
    <w:tblStylePr w:type="firstRow">
      <w:rPr>
        <w:b w:val="1"/>
        <w:bCs w:val="1"/>
        <w:color w:val="ffffff" w:themeColor="background1"/>
      </w:rPr>
      <w:tblPr/>
      <w:tcPr>
        <w:tcBorders>
          <w:top w:color="b71e42" w:space="0" w:sz="4" w:themeColor="accent1" w:val="single"/>
          <w:left w:color="b71e42" w:space="0" w:sz="4" w:themeColor="accent1" w:val="single"/>
          <w:bottom w:color="b71e42" w:space="0" w:sz="4" w:themeColor="accent1" w:val="single"/>
          <w:right w:color="b71e42" w:space="0" w:sz="4" w:themeColor="accent1" w:val="single"/>
          <w:insideH w:space="0" w:sz="0" w:val="nil"/>
          <w:insideV w:space="0" w:sz="0" w:val="nil"/>
        </w:tcBorders>
        <w:shd w:color="auto" w:fill="b71e42" w:themeFill="accent1" w:val="clear"/>
      </w:tcPr>
    </w:tblStylePr>
    <w:tblStylePr w:type="lastRow">
      <w:rPr>
        <w:b w:val="1"/>
        <w:bCs w:val="1"/>
      </w:rPr>
      <w:tblPr/>
      <w:tcPr>
        <w:tcBorders>
          <w:top w:color="b71e42" w:space="0" w:sz="4" w:themeColor="accent1" w:val="double"/>
        </w:tcBorders>
      </w:tcPr>
    </w:tblStylePr>
    <w:tblStylePr w:type="firstCol">
      <w:rPr>
        <w:b w:val="1"/>
        <w:bCs w:val="1"/>
      </w:rPr>
    </w:tblStylePr>
    <w:tblStylePr w:type="lastCol">
      <w:rPr>
        <w:b w:val="1"/>
        <w:bCs w:val="1"/>
      </w:rPr>
    </w:tblStylePr>
    <w:tblStylePr w:type="band1Vert">
      <w:tblPr/>
      <w:tcPr>
        <w:shd w:color="auto" w:fill="f6cbd5" w:themeFill="accent1" w:themeFillTint="000033" w:val="clear"/>
      </w:tcPr>
    </w:tblStylePr>
    <w:tblStylePr w:type="band1Horz">
      <w:tblPr/>
      <w:tcPr>
        <w:shd w:color="auto" w:fill="f6cbd5" w:themeFill="accent1" w:themeFillTint="000033" w:val="clear"/>
      </w:tcPr>
    </w:tblStylePr>
  </w:style>
  <w:style w:type="paragraph" w:styleId="Bibliography">
    <w:name w:val="Bibliography"/>
    <w:basedOn w:val="Normal"/>
    <w:next w:val="Normal"/>
    <w:uiPriority w:val="37"/>
    <w:unhideWhenUsed w:val="1"/>
    <w:rsid w:val="00082C5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shd w:fill="f6cbd6" w:val="clear"/>
      </w:tcPr>
    </w:tblStylePr>
    <w:tblStylePr w:type="band1Vert">
      <w:tcPr>
        <w:shd w:fill="f6cbd6" w:val="clear"/>
      </w:tcPr>
    </w:tblStylePr>
    <w:tblStylePr w:type="firstCol">
      <w:rPr>
        <w:b w:val="1"/>
      </w:rPr>
    </w:tblStylePr>
    <w:tblStylePr w:type="firstRow">
      <w:rPr>
        <w:b w:val="1"/>
        <w:color w:val="ffffff"/>
      </w:rPr>
      <w:tcPr>
        <w:tcBorders>
          <w:top w:color="b71e42" w:space="0" w:sz="4" w:val="single"/>
          <w:left w:color="b71e42" w:space="0" w:sz="4" w:val="single"/>
          <w:bottom w:color="b71e42" w:space="0" w:sz="4" w:val="single"/>
          <w:right w:color="b71e42" w:space="0" w:sz="4" w:val="single"/>
          <w:insideH w:color="000000" w:space="0" w:sz="0" w:val="nil"/>
          <w:insideV w:color="000000" w:space="0" w:sz="0" w:val="nil"/>
        </w:tcBorders>
        <w:shd w:fill="b71e42" w:val="clear"/>
      </w:tcPr>
    </w:tblStylePr>
    <w:tblStylePr w:type="lastCol">
      <w:rPr>
        <w:b w:val="1"/>
      </w:rPr>
    </w:tblStylePr>
    <w:tblStylePr w:type="lastRow">
      <w:rPr>
        <w:b w:val="1"/>
      </w:rPr>
      <w:tcPr>
        <w:tcBorders>
          <w:top w:color="b71e42"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7Wv4Z7bWTIsCqoDPkdr6yN+H1Q==">AMUW2mV/N7HHebSdVqvyfyEuYXx+aZS725uVYmOh8OXHL1d7GJGYzzANMTebGnlW79FxjmijOjA2Zwrbl6B9yFIueiAJ0FYJxIFq5gRSV374M7iodEt8faQ=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2022-08-25T21:45:00Z</dcterms:created>
  <dc:creator>robin curnow</dc:creator>
</cp:coreProperties>
</file>