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7692" w14:textId="77777777" w:rsidR="000D0113" w:rsidRPr="000D0113" w:rsidRDefault="000D0113" w:rsidP="000D0113">
      <w:pPr>
        <w:snapToGrid w:val="0"/>
        <w:jc w:val="center"/>
        <w:rPr>
          <w:b/>
          <w:bCs/>
          <w:color w:val="3E3526"/>
          <w:szCs w:val="21"/>
        </w:rPr>
      </w:pPr>
      <w:bookmarkStart w:id="0" w:name="_GoBack"/>
      <w:bookmarkEnd w:id="0"/>
      <w:r w:rsidRPr="000D0113">
        <w:rPr>
          <w:rFonts w:hint="eastAsia"/>
          <w:b/>
          <w:bCs/>
          <w:color w:val="3E3526"/>
        </w:rPr>
        <w:t>南京大学研究生入学考试</w:t>
      </w:r>
      <w:r w:rsidRPr="000D0113">
        <w:rPr>
          <w:b/>
          <w:bCs/>
          <w:color w:val="3E3526"/>
        </w:rPr>
        <w:t xml:space="preserve"> </w:t>
      </w:r>
      <w:r w:rsidRPr="000D0113">
        <w:rPr>
          <w:rFonts w:hint="eastAsia"/>
          <w:b/>
          <w:bCs/>
          <w:color w:val="3E3526"/>
        </w:rPr>
        <w:t>操作系统试题（共</w:t>
      </w:r>
      <w:r w:rsidRPr="000D0113">
        <w:rPr>
          <w:b/>
          <w:bCs/>
          <w:color w:val="3E3526"/>
        </w:rPr>
        <w:t>50</w:t>
      </w:r>
      <w:r w:rsidRPr="000D0113">
        <w:rPr>
          <w:rFonts w:hint="eastAsia"/>
          <w:b/>
          <w:bCs/>
          <w:color w:val="3E3526"/>
        </w:rPr>
        <w:t>分）</w:t>
      </w:r>
    </w:p>
    <w:p w14:paraId="7093A90F" w14:textId="77777777" w:rsidR="000D0113" w:rsidRPr="000D0113" w:rsidRDefault="000D0113" w:rsidP="000D0113">
      <w:pPr>
        <w:snapToGrid w:val="0"/>
        <w:rPr>
          <w:color w:val="333300"/>
        </w:rPr>
      </w:pPr>
      <w:r w:rsidRPr="000D0113">
        <w:rPr>
          <w:color w:val="3E3526"/>
          <w:szCs w:val="21"/>
        </w:rPr>
        <w:t> </w:t>
      </w:r>
    </w:p>
    <w:p w14:paraId="6BC9A579" w14:textId="77777777" w:rsidR="000D0113" w:rsidRPr="000D0113" w:rsidRDefault="000D0113" w:rsidP="000D0113">
      <w:pPr>
        <w:snapToGrid w:val="0"/>
        <w:rPr>
          <w:color w:val="3E3526"/>
          <w:szCs w:val="21"/>
        </w:rPr>
      </w:pPr>
      <w:proofErr w:type="gramStart"/>
      <w:r w:rsidRPr="000D0113">
        <w:rPr>
          <w:color w:val="3E3526"/>
          <w:szCs w:val="21"/>
        </w:rPr>
        <w:t xml:space="preserve">1  </w:t>
      </w:r>
      <w:r w:rsidRPr="000D0113">
        <w:rPr>
          <w:rFonts w:hint="eastAsia"/>
          <w:color w:val="3E3526"/>
          <w:szCs w:val="21"/>
        </w:rPr>
        <w:t>（</w:t>
      </w:r>
      <w:proofErr w:type="gramEnd"/>
      <w:r w:rsidRPr="000D0113">
        <w:rPr>
          <w:color w:val="3E3526"/>
          <w:szCs w:val="21"/>
        </w:rPr>
        <w:t>10</w:t>
      </w:r>
      <w:r w:rsidRPr="000D0113">
        <w:rPr>
          <w:rFonts w:hint="eastAsia"/>
          <w:color w:val="3E3526"/>
          <w:szCs w:val="21"/>
        </w:rPr>
        <w:t>分）</w:t>
      </w:r>
      <w:r w:rsidRPr="000D0113">
        <w:rPr>
          <w:color w:val="3E3526"/>
          <w:szCs w:val="21"/>
        </w:rPr>
        <w:t xml:space="preserve"> </w:t>
      </w:r>
    </w:p>
    <w:p w14:paraId="31DE0B11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   采用可变分区方式管理主存时，引入移动技术有什么优点？在采用移动技术时应注意哪些问题？</w:t>
      </w:r>
    </w:p>
    <w:p w14:paraId="2E5B6B9C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 xml:space="preserve">  </w:t>
      </w:r>
      <w:proofErr w:type="gramStart"/>
      <w:r w:rsidRPr="000D0113">
        <w:rPr>
          <w:rFonts w:ascii="宋体" w:hAnsi="宋体" w:hint="eastAsia"/>
          <w:color w:val="3E3526"/>
          <w:kern w:val="0"/>
          <w:szCs w:val="21"/>
        </w:rPr>
        <w:t>2  （</w:t>
      </w:r>
      <w:proofErr w:type="gramEnd"/>
      <w:r w:rsidRPr="000D0113">
        <w:rPr>
          <w:rFonts w:ascii="宋体" w:hAnsi="宋体" w:hint="eastAsia"/>
          <w:color w:val="3E3526"/>
          <w:kern w:val="0"/>
          <w:szCs w:val="21"/>
        </w:rPr>
        <w:t>10分）</w:t>
      </w:r>
    </w:p>
    <w:p w14:paraId="043C10C0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   操作系统中为什么要引入进程的概念？为了实现并发进程间的合作和协调工作，以及保证系统的安全，操作系统在进程管理方面应做哪些工作？</w:t>
      </w:r>
    </w:p>
    <w:p w14:paraId="0F5B3765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 xml:space="preserve">  </w:t>
      </w:r>
      <w:proofErr w:type="gramStart"/>
      <w:r w:rsidRPr="000D0113">
        <w:rPr>
          <w:rFonts w:ascii="宋体" w:hAnsi="宋体" w:hint="eastAsia"/>
          <w:color w:val="3E3526"/>
          <w:kern w:val="0"/>
          <w:szCs w:val="21"/>
        </w:rPr>
        <w:t>3  （</w:t>
      </w:r>
      <w:proofErr w:type="gramEnd"/>
      <w:r w:rsidRPr="000D0113">
        <w:rPr>
          <w:rFonts w:ascii="宋体" w:hAnsi="宋体" w:hint="eastAsia"/>
          <w:color w:val="3E3526"/>
          <w:kern w:val="0"/>
          <w:szCs w:val="21"/>
        </w:rPr>
        <w:t>10分）</w:t>
      </w:r>
    </w:p>
    <w:p w14:paraId="3968E686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   某移动臂磁盘的柱面由外向里顺序编号，假定当前磁头停在100号</w:t>
      </w:r>
      <w:proofErr w:type="gramStart"/>
      <w:r w:rsidRPr="000D0113">
        <w:rPr>
          <w:rFonts w:ascii="宋体" w:hAnsi="宋体" w:hint="eastAsia"/>
          <w:color w:val="3E3526"/>
          <w:kern w:val="0"/>
          <w:szCs w:val="21"/>
        </w:rPr>
        <w:t>柱面且移动臂方向</w:t>
      </w:r>
      <w:proofErr w:type="gramEnd"/>
      <w:r w:rsidRPr="000D0113">
        <w:rPr>
          <w:rFonts w:ascii="宋体" w:hAnsi="宋体" w:hint="eastAsia"/>
          <w:color w:val="3E3526"/>
          <w:kern w:val="0"/>
          <w:szCs w:val="21"/>
        </w:rPr>
        <w:t>是向里的，现有如下表1所示的请求序列在等待访问磁盘：</w:t>
      </w:r>
    </w:p>
    <w:p w14:paraId="08606B70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       表1                             访问磁盘请求序列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0D0113" w:rsidRPr="000D0113" w14:paraId="46339C4B" w14:textId="77777777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66979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请求次序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9333A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F240B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68A19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C9B3A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BD81C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E946C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0BC71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A0049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8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9C411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9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387F6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10</w:t>
            </w:r>
          </w:p>
        </w:tc>
      </w:tr>
      <w:tr w:rsidR="000D0113" w:rsidRPr="000D0113" w14:paraId="5FC39830" w14:textId="77777777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FBE5D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proofErr w:type="gramStart"/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柱面号</w:t>
            </w:r>
            <w:proofErr w:type="gramEnd"/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6DCD0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190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1E809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F7E42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B6D6A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80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14144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90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1C2AA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125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5E26E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30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C544D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20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AEC9B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140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3DFF5" w14:textId="77777777" w:rsidR="000D0113" w:rsidRPr="000D0113" w:rsidRDefault="000D0113" w:rsidP="000D0113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3E3526"/>
                <w:kern w:val="0"/>
                <w:sz w:val="18"/>
                <w:szCs w:val="18"/>
              </w:rPr>
            </w:pPr>
            <w:r w:rsidRPr="000D0113">
              <w:rPr>
                <w:rFonts w:ascii="宋体" w:hAnsi="宋体" w:hint="eastAsia"/>
                <w:color w:val="3E3526"/>
                <w:kern w:val="0"/>
                <w:sz w:val="18"/>
                <w:szCs w:val="18"/>
              </w:rPr>
              <w:t>25</w:t>
            </w:r>
          </w:p>
        </w:tc>
      </w:tr>
    </w:tbl>
    <w:p w14:paraId="6DB24FA3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回答下面的问题：</w:t>
      </w:r>
    </w:p>
    <w:p w14:paraId="6CA61720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 ① 写出分别采用“最短查找时间优先算法”和“电梯调度算法”时，实际处理上述请求的次序。</w:t>
      </w:r>
    </w:p>
    <w:p w14:paraId="3AD20AA8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 ② 针对本题比较上述两种算法，就移动臂所花的时间（忽略移动臂改向时间）而言，哪种算法更合适？简要说明之。</w:t>
      </w:r>
    </w:p>
    <w:p w14:paraId="26EF9564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 xml:space="preserve">  </w:t>
      </w:r>
      <w:proofErr w:type="gramStart"/>
      <w:r w:rsidRPr="000D0113">
        <w:rPr>
          <w:rFonts w:ascii="宋体" w:hAnsi="宋体" w:hint="eastAsia"/>
          <w:color w:val="3E3526"/>
          <w:kern w:val="0"/>
          <w:szCs w:val="21"/>
        </w:rPr>
        <w:t>4  （</w:t>
      </w:r>
      <w:proofErr w:type="gramEnd"/>
      <w:r w:rsidRPr="000D0113">
        <w:rPr>
          <w:rFonts w:ascii="宋体" w:hAnsi="宋体" w:hint="eastAsia"/>
          <w:color w:val="3E3526"/>
          <w:kern w:val="0"/>
          <w:szCs w:val="21"/>
        </w:rPr>
        <w:t>10分）今有三个并发进程R，M，P，它们共享了一个可循环使用的缓冲区B，缓冲区B共有N个单元。进程R负责从输入设备读信息，每读一个字符后，把它存放在缓冲区B的一个单元中；进程M负责处理读入的字符，若发现读入的字符中有空格符，则把它改成“，”；进程P负责把处理后的字符取出并打印输出。当缓冲区单元中的字符被进程P取出后，则又可用来存放下一次读入的字符。请用PV操作为同步机制写出它们能正确并发执行的程序。</w:t>
      </w:r>
    </w:p>
    <w:p w14:paraId="5042E64F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 xml:space="preserve">  </w:t>
      </w:r>
      <w:proofErr w:type="gramStart"/>
      <w:r w:rsidRPr="000D0113">
        <w:rPr>
          <w:rFonts w:ascii="宋体" w:hAnsi="宋体" w:hint="eastAsia"/>
          <w:color w:val="3E3526"/>
          <w:kern w:val="0"/>
          <w:szCs w:val="21"/>
        </w:rPr>
        <w:t>5  （</w:t>
      </w:r>
      <w:proofErr w:type="gramEnd"/>
      <w:r w:rsidRPr="000D0113">
        <w:rPr>
          <w:rFonts w:ascii="宋体" w:hAnsi="宋体" w:hint="eastAsia"/>
          <w:color w:val="3E3526"/>
          <w:kern w:val="0"/>
          <w:szCs w:val="21"/>
        </w:rPr>
        <w:t>10分）</w:t>
      </w:r>
    </w:p>
    <w:p w14:paraId="318A3B64" w14:textId="77777777" w:rsidR="000D0113" w:rsidRPr="000D0113" w:rsidRDefault="000D0113" w:rsidP="000D0113">
      <w:pPr>
        <w:widowControl/>
        <w:snapToGrid w:val="0"/>
        <w:spacing w:before="100" w:beforeAutospacing="1" w:after="100" w:afterAutospacing="1"/>
        <w:jc w:val="left"/>
        <w:rPr>
          <w:rFonts w:ascii="宋体" w:hAnsi="宋体" w:hint="eastAsia"/>
          <w:color w:val="3E3526"/>
          <w:kern w:val="0"/>
          <w:szCs w:val="21"/>
        </w:rPr>
      </w:pPr>
      <w:r w:rsidRPr="000D0113">
        <w:rPr>
          <w:rFonts w:ascii="宋体" w:hAnsi="宋体" w:hint="eastAsia"/>
          <w:color w:val="3E3526"/>
          <w:kern w:val="0"/>
          <w:szCs w:val="21"/>
        </w:rPr>
        <w:t>    假定有一个信箱可存放N封信，当信箱不满时发信者可把信件送入信箱；当信箱中有信时收信者可从信箱中取信。用指针R，K分别表示可存信和取信的位置，请用管程（monitor）来管理这个信箱，使发信者和收信者能正确工作。</w:t>
      </w:r>
    </w:p>
    <w:p w14:paraId="1F154B3D" w14:textId="77777777" w:rsidR="000D0113" w:rsidRDefault="000D0113"/>
    <w:sectPr w:rsidR="000D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13"/>
    <w:rsid w:val="00026631"/>
    <w:rsid w:val="000D0113"/>
    <w:rsid w:val="00A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F51BC7"/>
  <w15:chartTrackingRefBased/>
  <w15:docId w15:val="{452FF72E-0FB3-4B42-A4EE-E1D8D5CF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0D0113"/>
    <w:pPr>
      <w:widowControl/>
      <w:spacing w:before="100" w:beforeAutospacing="1" w:after="100" w:afterAutospacing="1"/>
      <w:jc w:val="left"/>
    </w:pPr>
    <w:rPr>
      <w:rFonts w:ascii="宋体" w:hAnsi="宋体"/>
      <w:color w:val="333300"/>
      <w:kern w:val="0"/>
      <w:sz w:val="24"/>
    </w:rPr>
  </w:style>
  <w:style w:type="paragraph" w:customStyle="1" w:styleId="a10">
    <w:name w:val="a1"/>
    <w:basedOn w:val="a"/>
    <w:rsid w:val="000D0113"/>
    <w:pPr>
      <w:widowControl/>
      <w:spacing w:before="100" w:beforeAutospacing="1" w:after="100" w:afterAutospacing="1"/>
      <w:jc w:val="left"/>
    </w:pPr>
    <w:rPr>
      <w:rFonts w:ascii="宋体" w:hAnsi="宋体"/>
      <w:color w:val="333300"/>
      <w:kern w:val="0"/>
      <w:sz w:val="24"/>
    </w:rPr>
  </w:style>
  <w:style w:type="paragraph" w:customStyle="1" w:styleId="a30">
    <w:name w:val="a3"/>
    <w:basedOn w:val="a"/>
    <w:rsid w:val="000D0113"/>
    <w:pPr>
      <w:widowControl/>
      <w:spacing w:before="100" w:beforeAutospacing="1" w:after="100" w:afterAutospacing="1"/>
      <w:jc w:val="left"/>
    </w:pPr>
    <w:rPr>
      <w:rFonts w:ascii="宋体" w:hAnsi="宋体"/>
      <w:color w:val="333300"/>
      <w:kern w:val="0"/>
      <w:sz w:val="24"/>
    </w:rPr>
  </w:style>
  <w:style w:type="character" w:styleId="a4">
    <w:name w:val="Strong"/>
    <w:basedOn w:val="a0"/>
    <w:qFormat/>
    <w:rsid w:val="000D0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150</Characters>
  <Application>Microsoft Office Word</Application>
  <DocSecurity>0</DocSecurity>
  <Lines>1</Lines>
  <Paragraphs>1</Paragraphs>
  <ScaleCrop>false</ScaleCrop>
  <Company>MS User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南京大学1997年研究生入学考试 操作系统试题（共50分）</dc:title>
  <dc:subject/>
  <dc:creator>MS User</dc:creator>
  <cp:keywords/>
  <dc:description/>
  <cp:lastModifiedBy>幽弥狂</cp:lastModifiedBy>
  <cp:revision>2</cp:revision>
  <dcterms:created xsi:type="dcterms:W3CDTF">2019-09-17T18:39:00Z</dcterms:created>
  <dcterms:modified xsi:type="dcterms:W3CDTF">2019-09-17T18:39:00Z</dcterms:modified>
</cp:coreProperties>
</file>