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o83qomxt84k0" w:id="0"/>
      <w:bookmarkEnd w:id="0"/>
      <w:r w:rsidDel="00000000" w:rsidR="00000000" w:rsidRPr="00000000">
        <w:rPr>
          <w:rtl w:val="0"/>
        </w:rPr>
        <w:t xml:space="preserve">Brainstorm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Man, vrouw en kind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verhalen worden gesplitst op de reis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Random nummer voor verschillende elementen in de game (fun factor)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Omgeving (veel zand ect)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oude/kapotte gebouwen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Mensensmokkelaars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Geweld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Boosts/Powerups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bootreis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Karakters hebben verschillende vaardigheden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Voice Ques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Decisions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Hopeloze sfeer, je kan jezelf niet verdedigen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moeilijke weg en makkelijke weg 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meerdere opties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Iemand met gebroken enkel? krukken gebruiken?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einde: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Wegvaren in een boot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beroofd worden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wegrijden in een truck (mensensmokkelaars)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(Randomnumber?)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aankomen in Europa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Keihard doodvallen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Backstory: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Rijke familie (dokter, chirurgen?)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Criminelen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Arme familie? (geen geld, armoede,?)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Maffialeden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Jiggle Physics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Kapotte kleren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Dirty Skin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Verschillende kenmerken per Land/Area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griekenland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italië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oost landen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turkije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syrie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