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167D7" w14:textId="77777777" w:rsidR="008F7C15" w:rsidRDefault="008F7C15" w:rsidP="008F7C15">
      <w:pPr>
        <w:jc w:val="center"/>
        <w:rPr>
          <w:b/>
          <w:bCs/>
        </w:rPr>
      </w:pPr>
      <w:r>
        <w:rPr>
          <w:b/>
          <w:bCs/>
        </w:rPr>
        <w:t xml:space="preserve">Document d’exploitation </w:t>
      </w:r>
      <w:r w:rsidRPr="008F7C15">
        <w:rPr>
          <w:b/>
          <w:bCs/>
        </w:rPr>
        <w:t>AX 2012 :</w:t>
      </w:r>
    </w:p>
    <w:p w14:paraId="76694EA3" w14:textId="77777777" w:rsidR="008F7C15" w:rsidRDefault="008F7C15" w:rsidP="008F7C15">
      <w:pPr>
        <w:rPr>
          <w:b/>
          <w:bCs/>
        </w:rPr>
      </w:pPr>
    </w:p>
    <w:p w14:paraId="40FAB182" w14:textId="77777777" w:rsidR="008F7C15" w:rsidRDefault="008F7C15" w:rsidP="008F7C15">
      <w:r w:rsidRPr="008F7C15">
        <w:t xml:space="preserve">Ax 2012 est un </w:t>
      </w:r>
      <w:r w:rsidRPr="00E56DF7">
        <w:rPr>
          <w:b/>
          <w:bCs/>
        </w:rPr>
        <w:t xml:space="preserve">ERP </w:t>
      </w:r>
      <w:r w:rsidRPr="008F7C15">
        <w:t>qui permet la gestion de différents paramètres des articles mis en vente par nos boutiques</w:t>
      </w:r>
      <w:r>
        <w:t>.</w:t>
      </w:r>
    </w:p>
    <w:p w14:paraId="6C78B073" w14:textId="77777777" w:rsidR="008F7C15" w:rsidRDefault="008F7C15" w:rsidP="008F7C15">
      <w:r>
        <w:t xml:space="preserve">Lors d’une nouvelle arrivée, je dois importer ce nouvel utilisateur depuis </w:t>
      </w:r>
      <w:r w:rsidRPr="00E56DF7">
        <w:rPr>
          <w:b/>
          <w:bCs/>
        </w:rPr>
        <w:t>l’Active Directory</w:t>
      </w:r>
      <w:r>
        <w:t xml:space="preserve"> afin qu’elle puisse utiliser </w:t>
      </w:r>
      <w:r w:rsidRPr="00E56DF7">
        <w:rPr>
          <w:b/>
          <w:bCs/>
        </w:rPr>
        <w:t>AX2012</w:t>
      </w:r>
      <w:r>
        <w:t>.</w:t>
      </w:r>
    </w:p>
    <w:p w14:paraId="6D161F04" w14:textId="77777777" w:rsidR="008F7C15" w:rsidRPr="008F7C15" w:rsidRDefault="008F7C15" w:rsidP="008F7C15">
      <w:r>
        <w:t xml:space="preserve">Administration système -&gt; Importer -&gt; Remplir « Nom prénom ». </w:t>
      </w:r>
      <w:r w:rsidRPr="00E56DF7">
        <w:rPr>
          <w:b/>
          <w:bCs/>
        </w:rPr>
        <w:t xml:space="preserve">L’ERP </w:t>
      </w:r>
      <w:r>
        <w:t>dois trouver la personne sélectionnée si ajouté correctement dans l’</w:t>
      </w:r>
      <w:r w:rsidRPr="00E56DF7">
        <w:rPr>
          <w:b/>
          <w:bCs/>
        </w:rPr>
        <w:t>AD</w:t>
      </w:r>
    </w:p>
    <w:p w14:paraId="04B0C462" w14:textId="77777777" w:rsidR="008F7C15" w:rsidRDefault="00EB0824">
      <w:r w:rsidRPr="00EB0824">
        <w:drawing>
          <wp:inline distT="0" distB="0" distL="0" distR="0" wp14:anchorId="34224E64" wp14:editId="2326153E">
            <wp:extent cx="4831223" cy="2838450"/>
            <wp:effectExtent l="0" t="0" r="7620" b="0"/>
            <wp:docPr id="459880497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80497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407" cy="284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94AF" w14:textId="77777777" w:rsidR="00E56DF7" w:rsidRDefault="00E56DF7"/>
    <w:p w14:paraId="6FD6B013" w14:textId="77777777" w:rsidR="008F7C15" w:rsidRDefault="008F7C15">
      <w:r w:rsidRPr="008F7C15">
        <w:drawing>
          <wp:inline distT="0" distB="0" distL="0" distR="0" wp14:anchorId="0709A6DF" wp14:editId="18536718">
            <wp:extent cx="4890135" cy="2971800"/>
            <wp:effectExtent l="0" t="0" r="5715" b="0"/>
            <wp:docPr id="582360166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60166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307" cy="297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314" w14:textId="77777777" w:rsidR="00EB0824" w:rsidRDefault="00EB0824"/>
    <w:p w14:paraId="663BC893" w14:textId="77777777" w:rsidR="008F7C15" w:rsidRDefault="008F7C15"/>
    <w:p w14:paraId="1E8AA617" w14:textId="77777777" w:rsidR="008F7C15" w:rsidRDefault="008F7C15" w:rsidP="008F7C15">
      <w:r>
        <w:t>A partir d’ici la personne devrais être ajouté dans l’ERP et avoir des droits de modification selon son métier.</w:t>
      </w:r>
    </w:p>
    <w:p w14:paraId="48128F68" w14:textId="77777777" w:rsidR="008F7C15" w:rsidRDefault="008F7C15">
      <w:r>
        <w:t xml:space="preserve">Toutefois il est parfois nécessaire de faire une MAJ de l’AD après l’importation depuis </w:t>
      </w:r>
      <w:r w:rsidRPr="00E56DF7">
        <w:rPr>
          <w:b/>
          <w:bCs/>
        </w:rPr>
        <w:t>PowerShell</w:t>
      </w:r>
      <w:r>
        <w:t xml:space="preserve">  </w:t>
      </w:r>
    </w:p>
    <w:p w14:paraId="0B145476" w14:textId="77777777" w:rsidR="00EB0824" w:rsidRDefault="00EB0824">
      <w:r w:rsidRPr="00EB0824">
        <w:lastRenderedPageBreak/>
        <w:drawing>
          <wp:inline distT="0" distB="0" distL="0" distR="0" wp14:anchorId="52A6D265" wp14:editId="64E23BE4">
            <wp:extent cx="5760720" cy="3240405"/>
            <wp:effectExtent l="0" t="0" r="0" b="0"/>
            <wp:docPr id="2140268531" name="Image 1" descr="Une image contenant texte, logiciel, capture d’écran, 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8531" name="Image 1" descr="Une image contenant texte, logiciel, capture d’écran, ordinateur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F7E1" w14:textId="77777777" w:rsidR="008F7C15" w:rsidRDefault="008F7C15">
      <w:r>
        <w:t>AX2012 permet aussi l’intégration de différents types de données : modification prix, ajout articles, modification des fournisseurs ou fiches clients.</w:t>
      </w:r>
    </w:p>
    <w:p w14:paraId="5B4A3161" w14:textId="77777777" w:rsidR="008F7C15" w:rsidRDefault="008F7C15">
      <w:r>
        <w:t xml:space="preserve">Pour cela sélectionné l’interface souhaité et y ajouté les informations nécessaires. </w:t>
      </w:r>
    </w:p>
    <w:p w14:paraId="48552A62" w14:textId="77777777" w:rsidR="008F7C15" w:rsidRDefault="008F7C15">
      <w:r>
        <w:t xml:space="preserve">Par exemple, pour importer de nouveaux produits je </w:t>
      </w:r>
      <w:r w:rsidR="00E56DF7">
        <w:t>sélectionne</w:t>
      </w:r>
      <w:r>
        <w:t xml:space="preserve"> l’interface export produits </w:t>
      </w:r>
      <w:r w:rsidR="00E56DF7">
        <w:t xml:space="preserve">et y ajoute la référence souhaitée. Un </w:t>
      </w:r>
      <w:r w:rsidR="00E56DF7" w:rsidRPr="00E56DF7">
        <w:rPr>
          <w:b/>
          <w:bCs/>
        </w:rPr>
        <w:t xml:space="preserve">Traitement Par Lot </w:t>
      </w:r>
      <w:r w:rsidR="00E56DF7">
        <w:t xml:space="preserve">doit être effectué pour les intégration trop volumineuse, le cas échéant ralentirais </w:t>
      </w:r>
      <w:r w:rsidR="00E56DF7" w:rsidRPr="00E56DF7">
        <w:rPr>
          <w:b/>
          <w:bCs/>
        </w:rPr>
        <w:t xml:space="preserve">l’ERP </w:t>
      </w:r>
      <w:r w:rsidR="00E56DF7">
        <w:t xml:space="preserve">pour tous les utilisateurs </w:t>
      </w:r>
    </w:p>
    <w:p w14:paraId="0647CAC5" w14:textId="77777777" w:rsidR="00EB0824" w:rsidRDefault="00EB0824">
      <w:r w:rsidRPr="00EB0824">
        <w:lastRenderedPageBreak/>
        <w:drawing>
          <wp:inline distT="0" distB="0" distL="0" distR="0" wp14:anchorId="4D5F1BFC" wp14:editId="54C16CD6">
            <wp:extent cx="4944342" cy="2657475"/>
            <wp:effectExtent l="0" t="0" r="8890" b="0"/>
            <wp:docPr id="392325988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25988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1067" cy="26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A0E4" w14:textId="77777777" w:rsidR="008F7C15" w:rsidRDefault="008F7C15"/>
    <w:p w14:paraId="633AFC94" w14:textId="77777777" w:rsidR="008F7C15" w:rsidRDefault="008F7C15">
      <w:r w:rsidRPr="008F7C15">
        <w:lastRenderedPageBreak/>
        <w:drawing>
          <wp:inline distT="0" distB="0" distL="0" distR="0" wp14:anchorId="1B7922DD" wp14:editId="113B38F4">
            <wp:extent cx="4857750" cy="2732484"/>
            <wp:effectExtent l="0" t="0" r="0" b="0"/>
            <wp:docPr id="936044965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4965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229" cy="27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AAFB" w14:textId="77777777" w:rsidR="00E56DF7" w:rsidRDefault="00E56DF7">
      <w:r>
        <w:t xml:space="preserve">Cela va de pair avec notre Data </w:t>
      </w:r>
      <w:proofErr w:type="spellStart"/>
      <w:r>
        <w:t>Exhanger</w:t>
      </w:r>
      <w:proofErr w:type="spellEnd"/>
      <w:r>
        <w:t xml:space="preserve">. Lorsque le </w:t>
      </w:r>
      <w:r w:rsidRPr="00E56DF7">
        <w:rPr>
          <w:b/>
          <w:bCs/>
        </w:rPr>
        <w:t>TPL</w:t>
      </w:r>
      <w:r>
        <w:t xml:space="preserve"> a terminé sur AX2012, il faut se rendre sur DEX qui doit déclencher un flux automatiquement afin de faire transiter les données </w:t>
      </w:r>
    </w:p>
    <w:p w14:paraId="26C44AA2" w14:textId="77777777" w:rsidR="00E56DF7" w:rsidRDefault="00E56DF7">
      <w:r w:rsidRPr="00E56DF7">
        <w:drawing>
          <wp:inline distT="0" distB="0" distL="0" distR="0" wp14:anchorId="280492C1" wp14:editId="527EACBC">
            <wp:extent cx="5760720" cy="314325"/>
            <wp:effectExtent l="0" t="0" r="0" b="9525"/>
            <wp:docPr id="10360618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61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E76" w14:textId="77777777" w:rsidR="00E56DF7" w:rsidRDefault="00E56DF7">
      <w:r>
        <w:t xml:space="preserve">Cela permet également d’intégrer les produits sur nos différentes plateformes (logistique, e-com…) </w:t>
      </w:r>
    </w:p>
    <w:sectPr w:rsidR="00E56D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824"/>
    <w:rsid w:val="003152AF"/>
    <w:rsid w:val="00383FC5"/>
    <w:rsid w:val="008F7C15"/>
    <w:rsid w:val="00E56DF7"/>
    <w:rsid w:val="00EB0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92555"/>
  <w15:chartTrackingRefBased/>
  <w15:docId w15:val="{8843EF74-41C7-4440-AB18-30FA07594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B08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B08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B08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B08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B08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B08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B08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B08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B08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B08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B08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B08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B082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B082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B082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B082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B082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B082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B08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B0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B08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B08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B08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B082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B082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B082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B08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B082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B08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220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LETONDEUR</dc:creator>
  <cp:keywords/>
  <dc:description/>
  <cp:lastModifiedBy>Robin LETONDEUR</cp:lastModifiedBy>
  <cp:revision>1</cp:revision>
  <dcterms:created xsi:type="dcterms:W3CDTF">2025-05-07T09:10:00Z</dcterms:created>
  <dcterms:modified xsi:type="dcterms:W3CDTF">2025-05-07T09:38:00Z</dcterms:modified>
</cp:coreProperties>
</file>