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3508FE5A"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6093d5142d634a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4E04CE9F" w:rsidR="0C9214E0">
        <w:rPr>
          <w:rFonts w:ascii="Poppins" w:hAnsi="Poppins" w:eastAsia="Poppins" w:cs="Poppins"/>
          <w:b w:val="1"/>
          <w:bCs w:val="1"/>
          <w:color w:val="000000" w:themeColor="text1" w:themeTint="FF" w:themeShade="FF"/>
          <w:sz w:val="22"/>
          <w:szCs w:val="22"/>
        </w:rPr>
        <w:t xml:space="preserve">HealthTrust Europe LLP: ITT to </w:t>
      </w:r>
      <w:r w:rsidRPr="4E04CE9F" w:rsidR="14B4DD59">
        <w:rPr>
          <w:rFonts w:ascii="Poppins" w:hAnsi="Poppins" w:eastAsia="Poppins" w:cs="Poppins"/>
          <w:b w:val="1"/>
          <w:bCs w:val="1"/>
          <w:color w:val="000000" w:themeColor="text1" w:themeTint="FF" w:themeShade="FF"/>
          <w:sz w:val="22"/>
          <w:szCs w:val="22"/>
        </w:rPr>
        <w:t>e</w:t>
      </w:r>
      <w:r w:rsidRPr="4E04CE9F" w:rsidR="0C9214E0">
        <w:rPr>
          <w:rFonts w:ascii="Poppins" w:hAnsi="Poppins" w:eastAsia="Poppins" w:cs="Poppins"/>
          <w:b w:val="1"/>
          <w:bCs w:val="1"/>
          <w:color w:val="000000" w:themeColor="text1" w:themeTint="FF" w:themeShade="FF"/>
          <w:sz w:val="22"/>
          <w:szCs w:val="22"/>
        </w:rPr>
        <w:t>stablish</w:t>
      </w:r>
      <w:r w:rsidRPr="4E04CE9F" w:rsidR="0C9214E0">
        <w:rPr>
          <w:rFonts w:ascii="Poppins" w:hAnsi="Poppins" w:eastAsia="Poppins" w:cs="Poppins"/>
          <w:b w:val="1"/>
          <w:bCs w:val="1"/>
          <w:color w:val="000000" w:themeColor="text1" w:themeTint="FF" w:themeShade="FF"/>
          <w:sz w:val="22"/>
          <w:szCs w:val="22"/>
        </w:rPr>
        <w:t xml:space="preserve"> a framework agreement </w:t>
      </w:r>
      <w:r w:rsidRPr="4E04CE9F" w:rsidR="1F31DF1E">
        <w:rPr>
          <w:rFonts w:ascii="Poppins" w:hAnsi="Poppins" w:eastAsia="Poppins" w:cs="Poppins"/>
          <w:b w:val="1"/>
          <w:bCs w:val="1"/>
          <w:color w:val="000000" w:themeColor="text1" w:themeTint="FF" w:themeShade="FF"/>
          <w:sz w:val="22"/>
          <w:szCs w:val="22"/>
        </w:rPr>
        <w:t>f</w:t>
      </w:r>
      <w:r w:rsidRPr="4E04CE9F" w:rsidR="0C9214E0">
        <w:rPr>
          <w:rFonts w:ascii="Poppins" w:hAnsi="Poppins" w:eastAsia="Poppins" w:cs="Poppins"/>
          <w:b w:val="1"/>
          <w:bCs w:val="1"/>
          <w:color w:val="000000" w:themeColor="text1" w:themeTint="FF" w:themeShade="FF"/>
          <w:sz w:val="22"/>
          <w:szCs w:val="22"/>
        </w:rPr>
        <w:t xml:space="preserve">or </w:t>
      </w:r>
      <w:r w:rsidRPr="4E04CE9F" w:rsidR="529A1895">
        <w:rPr>
          <w:rFonts w:ascii="Poppins" w:hAnsi="Poppins" w:eastAsia="Poppins" w:cs="Poppins"/>
          <w:b w:val="1"/>
          <w:bCs w:val="1"/>
          <w:color w:val="000000" w:themeColor="text1" w:themeTint="FF" w:themeShade="FF"/>
          <w:sz w:val="22"/>
          <w:szCs w:val="22"/>
        </w:rPr>
        <w:t>consultancy</w:t>
      </w:r>
      <w:r w:rsidRPr="4E04CE9F"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4AAF7DE8" w:rsidP="4E04CE9F" w:rsidRDefault="4AAF7DE8" w14:paraId="06CA71DA" w14:textId="7636344E">
      <w:pPr>
        <w:spacing w:after="0"/>
        <w:rPr>
          <w:rFonts w:ascii="Poppins" w:hAnsi="Poppins" w:eastAsia="Poppins" w:cs="Poppins"/>
          <w:b w:val="1"/>
          <w:bCs w:val="1"/>
          <w:color w:val="000000" w:themeColor="text1" w:themeTint="FF" w:themeShade="FF"/>
          <w:sz w:val="22"/>
          <w:szCs w:val="22"/>
        </w:rPr>
      </w:pPr>
      <w:r w:rsidRPr="4E04CE9F" w:rsidR="4AAF7DE8">
        <w:rPr>
          <w:rFonts w:ascii="Poppins" w:hAnsi="Poppins" w:eastAsia="Poppins" w:cs="Poppins"/>
          <w:b w:val="1"/>
          <w:bCs w:val="1"/>
          <w:color w:val="000000" w:themeColor="text1" w:themeTint="FF" w:themeShade="FF"/>
          <w:sz w:val="22"/>
          <w:szCs w:val="22"/>
        </w:rPr>
        <w:t>Social Value</w:t>
      </w:r>
      <w:r w:rsidRPr="4E04CE9F" w:rsidR="04BD2BB6">
        <w:rPr>
          <w:rFonts w:ascii="Poppins" w:hAnsi="Poppins" w:eastAsia="Poppins" w:cs="Poppins"/>
          <w:b w:val="1"/>
          <w:bCs w:val="1"/>
          <w:color w:val="000000" w:themeColor="text1" w:themeTint="FF" w:themeShade="FF"/>
          <w:sz w:val="22"/>
          <w:szCs w:val="22"/>
        </w:rPr>
        <w:t xml:space="preserve"> – </w:t>
      </w:r>
      <w:r w:rsidRPr="4E04CE9F" w:rsidR="1F7B5713">
        <w:rPr>
          <w:rFonts w:ascii="Poppins" w:hAnsi="Poppins" w:eastAsia="Poppins" w:cs="Poppins"/>
          <w:b w:val="1"/>
          <w:bCs w:val="1"/>
          <w:color w:val="000000" w:themeColor="text1" w:themeTint="FF" w:themeShade="FF"/>
          <w:sz w:val="22"/>
          <w:szCs w:val="22"/>
        </w:rPr>
        <w:t xml:space="preserve">SV2_Social Value Tackling </w:t>
      </w:r>
      <w:r w:rsidRPr="4E04CE9F" w:rsidR="1F7B5713">
        <w:rPr>
          <w:rFonts w:ascii="Poppins" w:hAnsi="Poppins" w:eastAsia="Poppins" w:cs="Poppins"/>
          <w:b w:val="1"/>
          <w:bCs w:val="1"/>
          <w:color w:val="000000" w:themeColor="text1" w:themeTint="FF" w:themeShade="FF"/>
          <w:sz w:val="22"/>
          <w:szCs w:val="22"/>
        </w:rPr>
        <w:t>Inequality_Ethical</w:t>
      </w:r>
      <w:r w:rsidRPr="4E04CE9F" w:rsidR="1F7B5713">
        <w:rPr>
          <w:rFonts w:ascii="Poppins" w:hAnsi="Poppins" w:eastAsia="Poppins" w:cs="Poppins"/>
          <w:b w:val="1"/>
          <w:bCs w:val="1"/>
          <w:color w:val="000000" w:themeColor="text1" w:themeTint="FF" w:themeShade="FF"/>
          <w:sz w:val="22"/>
          <w:szCs w:val="22"/>
        </w:rPr>
        <w:t xml:space="preserve"> Healthcare Consulting</w:t>
      </w:r>
    </w:p>
    <w:p w:rsidR="7301C80A" w:rsidP="7301C80A" w:rsidRDefault="7301C80A" w14:paraId="572562BB" w14:textId="16EC3058">
      <w:pPr>
        <w:pStyle w:val="Normal"/>
        <w:spacing w:after="0"/>
        <w:rPr>
          <w:rFonts w:ascii="Poppins" w:hAnsi="Poppins" w:eastAsia="Poppins" w:cs="Poppins"/>
          <w:b w:val="1"/>
          <w:bCs w:val="1"/>
          <w:color w:val="000000" w:themeColor="text1" w:themeTint="FF" w:themeShade="FF"/>
          <w:sz w:val="22"/>
          <w:szCs w:val="22"/>
        </w:rPr>
      </w:pPr>
    </w:p>
    <w:p w:rsidR="7E1A7BE9" w:rsidP="5412C9EC" w:rsidRDefault="7E1A7BE9" w14:paraId="06FA5B4D" w14:textId="6C7952E0">
      <w:pPr>
        <w:spacing w:line="259" w:lineRule="auto"/>
        <w:rPr>
          <w:rFonts w:ascii="Poppins" w:hAnsi="Poppins" w:eastAsia="Poppins" w:cs="Poppins"/>
          <w:b w:val="0"/>
          <w:bCs w:val="0"/>
          <w:i w:val="0"/>
          <w:iCs w:val="0"/>
          <w:caps w:val="0"/>
          <w:smallCaps w:val="0"/>
          <w:noProof w:val="0"/>
          <w:color w:val="auto"/>
          <w:sz w:val="22"/>
          <w:szCs w:val="22"/>
          <w:lang w:val="en-GB"/>
        </w:rPr>
      </w:pPr>
      <w:commentRangeStart w:id="897093958"/>
      <w:r w:rsidRPr="5412C9EC" w:rsidR="7E1A7BE9">
        <w:rPr>
          <w:rFonts w:ascii="Poppins" w:hAnsi="Poppins" w:eastAsia="Poppins" w:cs="Poppins"/>
          <w:b w:val="0"/>
          <w:bCs w:val="0"/>
          <w:i w:val="0"/>
          <w:iCs w:val="0"/>
          <w:caps w:val="0"/>
          <w:smallCaps w:val="0"/>
          <w:noProof w:val="0"/>
          <w:color w:val="auto"/>
          <w:sz w:val="22"/>
          <w:szCs w:val="22"/>
          <w:lang w:val="en-GB"/>
        </w:rPr>
        <w:t xml:space="preserve">SV2: Please describe the commitment your organisation will make to ensure that opportunities under the contract to </w:t>
      </w:r>
      <w:r w:rsidRPr="5412C9EC" w:rsidR="7E1A7BE9">
        <w:rPr>
          <w:rFonts w:ascii="Poppins" w:hAnsi="Poppins" w:eastAsia="Poppins" w:cs="Poppins"/>
          <w:b w:val="0"/>
          <w:bCs w:val="0"/>
          <w:i w:val="0"/>
          <w:iCs w:val="0"/>
          <w:caps w:val="0"/>
          <w:smallCaps w:val="0"/>
          <w:noProof w:val="0"/>
          <w:color w:val="auto"/>
          <w:sz w:val="22"/>
          <w:szCs w:val="22"/>
          <w:lang w:val="en-GB"/>
        </w:rPr>
        <w:t>demonstrate</w:t>
      </w:r>
      <w:r w:rsidRPr="5412C9EC" w:rsidR="7E1A7BE9">
        <w:rPr>
          <w:rFonts w:ascii="Poppins" w:hAnsi="Poppins" w:eastAsia="Poppins" w:cs="Poppins"/>
          <w:b w:val="0"/>
          <w:bCs w:val="0"/>
          <w:i w:val="0"/>
          <w:iCs w:val="0"/>
          <w:caps w:val="0"/>
          <w:smallCaps w:val="0"/>
          <w:noProof w:val="0"/>
          <w:color w:val="auto"/>
          <w:sz w:val="22"/>
          <w:szCs w:val="22"/>
          <w:lang w:val="en-GB"/>
        </w:rPr>
        <w:t xml:space="preserve"> action to </w:t>
      </w:r>
      <w:r w:rsidRPr="5412C9EC" w:rsidR="7E1A7BE9">
        <w:rPr>
          <w:rFonts w:ascii="Poppins" w:hAnsi="Poppins" w:eastAsia="Poppins" w:cs="Poppins"/>
          <w:b w:val="0"/>
          <w:bCs w:val="0"/>
          <w:i w:val="0"/>
          <w:iCs w:val="0"/>
          <w:caps w:val="0"/>
          <w:smallCaps w:val="0"/>
          <w:noProof w:val="0"/>
          <w:color w:val="auto"/>
          <w:sz w:val="22"/>
          <w:szCs w:val="22"/>
          <w:lang w:val="en-GB"/>
        </w:rPr>
        <w:t>identify</w:t>
      </w:r>
      <w:r w:rsidRPr="5412C9EC" w:rsidR="7E1A7BE9">
        <w:rPr>
          <w:rFonts w:ascii="Poppins" w:hAnsi="Poppins" w:eastAsia="Poppins" w:cs="Poppins"/>
          <w:b w:val="0"/>
          <w:bCs w:val="0"/>
          <w:i w:val="0"/>
          <w:iCs w:val="0"/>
          <w:caps w:val="0"/>
          <w:smallCaps w:val="0"/>
          <w:noProof w:val="0"/>
          <w:color w:val="auto"/>
          <w:sz w:val="22"/>
          <w:szCs w:val="22"/>
          <w:lang w:val="en-GB"/>
        </w:rPr>
        <w:t xml:space="preserve"> and tackle inequality in employment, skills and pay in the contract workforce. Please include: </w:t>
      </w:r>
    </w:p>
    <w:p w:rsidR="7E1A7BE9" w:rsidP="4E04CE9F" w:rsidRDefault="7E1A7BE9" w14:paraId="7AB27D1D" w14:textId="22F924AB">
      <w:pPr>
        <w:spacing w:line="259" w:lineRule="auto"/>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your ‘Method Statement</w:t>
      </w:r>
      <w:r w:rsidRPr="4E04CE9F" w:rsidR="7E1A7BE9">
        <w:rPr>
          <w:rFonts w:ascii="Poppins" w:hAnsi="Poppins" w:eastAsia="Poppins" w:cs="Poppins"/>
          <w:b w:val="0"/>
          <w:bCs w:val="0"/>
          <w:i w:val="0"/>
          <w:iCs w:val="0"/>
          <w:caps w:val="0"/>
          <w:smallCaps w:val="0"/>
          <w:noProof w:val="0"/>
          <w:color w:val="auto"/>
          <w:sz w:val="22"/>
          <w:szCs w:val="22"/>
          <w:lang w:val="en-GB"/>
        </w:rPr>
        <w:t>’,</w:t>
      </w:r>
      <w:r w:rsidRPr="4E04CE9F" w:rsidR="7E1A7BE9">
        <w:rPr>
          <w:rFonts w:ascii="Poppins" w:hAnsi="Poppins" w:eastAsia="Poppins" w:cs="Poppins"/>
          <w:b w:val="0"/>
          <w:bCs w:val="0"/>
          <w:i w:val="0"/>
          <w:iCs w:val="0"/>
          <w:caps w:val="0"/>
          <w:smallCaps w:val="0"/>
          <w:noProof w:val="0"/>
          <w:color w:val="auto"/>
          <w:sz w:val="22"/>
          <w:szCs w:val="22"/>
          <w:lang w:val="en-GB"/>
        </w:rPr>
        <w:t xml:space="preserve"> </w:t>
      </w:r>
      <w:r w:rsidRPr="4E04CE9F" w:rsidR="7E1A7BE9">
        <w:rPr>
          <w:rFonts w:ascii="Poppins" w:hAnsi="Poppins" w:eastAsia="Poppins" w:cs="Poppins"/>
          <w:b w:val="0"/>
          <w:bCs w:val="0"/>
          <w:i w:val="0"/>
          <w:iCs w:val="0"/>
          <w:caps w:val="0"/>
          <w:smallCaps w:val="0"/>
          <w:noProof w:val="0"/>
          <w:color w:val="auto"/>
          <w:sz w:val="22"/>
          <w:szCs w:val="22"/>
          <w:lang w:val="en-GB"/>
        </w:rPr>
        <w:t>stating</w:t>
      </w:r>
      <w:r w:rsidRPr="4E04CE9F" w:rsidR="7E1A7BE9">
        <w:rPr>
          <w:rFonts w:ascii="Poppins" w:hAnsi="Poppins" w:eastAsia="Poppins" w:cs="Poppins"/>
          <w:b w:val="0"/>
          <w:bCs w:val="0"/>
          <w:i w:val="0"/>
          <w:iCs w:val="0"/>
          <w:caps w:val="0"/>
          <w:smallCaps w:val="0"/>
          <w:noProof w:val="0"/>
          <w:color w:val="auto"/>
          <w:sz w:val="22"/>
          <w:szCs w:val="22"/>
          <w:lang w:val="en-GB"/>
        </w:rPr>
        <w:t xml:space="preserve"> how you will achieve this and how your commitment meets the Award Criteria, and </w:t>
      </w:r>
    </w:p>
    <w:p w:rsidR="7E1A7BE9" w:rsidP="4E04CE9F" w:rsidRDefault="7E1A7BE9" w14:paraId="404705D0" w14:textId="4FB31113">
      <w:pPr>
        <w:spacing w:line="259" w:lineRule="auto"/>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a timed project plan and process, including how you will implement your commitment and by when. Also, how you will </w:t>
      </w:r>
      <w:r w:rsidRPr="4E04CE9F" w:rsidR="7E1A7BE9">
        <w:rPr>
          <w:rFonts w:ascii="Poppins" w:hAnsi="Poppins" w:eastAsia="Poppins" w:cs="Poppins"/>
          <w:b w:val="0"/>
          <w:bCs w:val="0"/>
          <w:i w:val="0"/>
          <w:iCs w:val="0"/>
          <w:caps w:val="0"/>
          <w:smallCaps w:val="0"/>
          <w:noProof w:val="0"/>
          <w:color w:val="auto"/>
          <w:sz w:val="22"/>
          <w:szCs w:val="22"/>
          <w:lang w:val="en-GB"/>
        </w:rPr>
        <w:t>monitor</w:t>
      </w:r>
      <w:r w:rsidRPr="4E04CE9F" w:rsidR="7E1A7BE9">
        <w:rPr>
          <w:rFonts w:ascii="Poppins" w:hAnsi="Poppins" w:eastAsia="Poppins" w:cs="Poppins"/>
          <w:b w:val="0"/>
          <w:bCs w:val="0"/>
          <w:i w:val="0"/>
          <w:iCs w:val="0"/>
          <w:caps w:val="0"/>
          <w:smallCaps w:val="0"/>
          <w:noProof w:val="0"/>
          <w:color w:val="auto"/>
          <w:sz w:val="22"/>
          <w:szCs w:val="22"/>
          <w:lang w:val="en-GB"/>
        </w:rPr>
        <w:t xml:space="preserve">, measure and report on your commitments/the impact of your proposals. You should include but not be limited to: </w:t>
      </w:r>
    </w:p>
    <w:p w:rsidR="7E1A7BE9" w:rsidP="4E04CE9F" w:rsidRDefault="7E1A7BE9" w14:paraId="5642D37E" w14:textId="24DAA959">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timed action plan </w:t>
      </w:r>
    </w:p>
    <w:p w:rsidR="7E1A7BE9" w:rsidP="4E04CE9F" w:rsidRDefault="7E1A7BE9" w14:paraId="25EF2665" w14:textId="4E40FFB9">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use of metrics </w:t>
      </w:r>
    </w:p>
    <w:p w:rsidR="7E1A7BE9" w:rsidP="4E04CE9F" w:rsidRDefault="7E1A7BE9" w14:paraId="55D66279" w14:textId="35A2B667">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tools/processes used to gather data </w:t>
      </w:r>
    </w:p>
    <w:p w:rsidR="7E1A7BE9" w:rsidP="4E04CE9F" w:rsidRDefault="7E1A7BE9" w14:paraId="3E1850E3" w14:textId="2AE40D07">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reporting </w:t>
      </w:r>
    </w:p>
    <w:p w:rsidR="7E1A7BE9" w:rsidP="4E04CE9F" w:rsidRDefault="7E1A7BE9" w14:paraId="33FABA5C" w14:textId="348E1946">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feedback and improvement </w:t>
      </w:r>
    </w:p>
    <w:p w:rsidR="7E1A7BE9" w:rsidP="4E04CE9F" w:rsidRDefault="7E1A7BE9" w14:paraId="1306DA33" w14:textId="74CBBE54">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4E04CE9F" w:rsidR="7E1A7BE9">
        <w:rPr>
          <w:rFonts w:ascii="Poppins" w:hAnsi="Poppins" w:eastAsia="Poppins" w:cs="Poppins"/>
          <w:b w:val="0"/>
          <w:bCs w:val="0"/>
          <w:i w:val="0"/>
          <w:iCs w:val="0"/>
          <w:caps w:val="0"/>
          <w:smallCaps w:val="0"/>
          <w:noProof w:val="0"/>
          <w:color w:val="auto"/>
          <w:sz w:val="22"/>
          <w:szCs w:val="22"/>
          <w:lang w:val="en-GB"/>
        </w:rPr>
        <w:t xml:space="preserve">- transparency </w:t>
      </w:r>
    </w:p>
    <w:p w:rsidR="7E1A7BE9" w:rsidP="5412C9EC" w:rsidRDefault="7E1A7BE9" w14:paraId="22BBFA68" w14:textId="1515908D">
      <w:pPr>
        <w:spacing w:line="259" w:lineRule="auto"/>
        <w:rPr>
          <w:rFonts w:ascii="Poppins" w:hAnsi="Poppins" w:eastAsia="Poppins" w:cs="Poppins"/>
          <w:b w:val="0"/>
          <w:bCs w:val="0"/>
          <w:i w:val="0"/>
          <w:iCs w:val="0"/>
          <w:caps w:val="0"/>
          <w:smallCaps w:val="0"/>
          <w:noProof w:val="0"/>
          <w:color w:val="auto"/>
          <w:sz w:val="22"/>
          <w:szCs w:val="22"/>
          <w:lang w:val="en-GB"/>
        </w:rPr>
      </w:pPr>
      <w:r w:rsidRPr="5412C9EC" w:rsidR="7E1A7BE9">
        <w:rPr>
          <w:rFonts w:ascii="Poppins" w:hAnsi="Poppins" w:eastAsia="Poppins" w:cs="Poppins"/>
          <w:b w:val="0"/>
          <w:bCs w:val="0"/>
          <w:i w:val="0"/>
          <w:iCs w:val="0"/>
          <w:caps w:val="0"/>
          <w:smallCaps w:val="0"/>
          <w:noProof w:val="0"/>
          <w:color w:val="auto"/>
          <w:sz w:val="22"/>
          <w:szCs w:val="22"/>
          <w:lang w:val="en-GB"/>
        </w:rPr>
        <w:t xml:space="preserve">● how you will influence staff, suppliers, </w:t>
      </w:r>
      <w:r w:rsidRPr="5412C9EC" w:rsidR="7E1A7BE9">
        <w:rPr>
          <w:rFonts w:ascii="Poppins" w:hAnsi="Poppins" w:eastAsia="Poppins" w:cs="Poppins"/>
          <w:b w:val="0"/>
          <w:bCs w:val="0"/>
          <w:i w:val="0"/>
          <w:iCs w:val="0"/>
          <w:caps w:val="0"/>
          <w:smallCaps w:val="0"/>
          <w:noProof w:val="0"/>
          <w:color w:val="auto"/>
          <w:sz w:val="22"/>
          <w:szCs w:val="22"/>
          <w:lang w:val="en-GB"/>
        </w:rPr>
        <w:t>customers</w:t>
      </w:r>
      <w:r w:rsidRPr="5412C9EC" w:rsidR="7E1A7BE9">
        <w:rPr>
          <w:rFonts w:ascii="Poppins" w:hAnsi="Poppins" w:eastAsia="Poppins" w:cs="Poppins"/>
          <w:b w:val="0"/>
          <w:bCs w:val="0"/>
          <w:i w:val="0"/>
          <w:iCs w:val="0"/>
          <w:caps w:val="0"/>
          <w:smallCaps w:val="0"/>
          <w:noProof w:val="0"/>
          <w:color w:val="auto"/>
          <w:sz w:val="22"/>
          <w:szCs w:val="22"/>
          <w:lang w:val="en-GB"/>
        </w:rPr>
        <w:t xml:space="preserve"> and communities through the delivery of the contract to support the Policy Outcome, e.g. engagement, co- design/creation, training and education, partnering/ collaborating, volunteering.</w:t>
      </w:r>
      <w:commentRangeEnd w:id="897093958"/>
      <w:r>
        <w:rPr>
          <w:rStyle w:val="CommentReference"/>
        </w:rPr>
        <w:commentReference w:id="897093958"/>
      </w:r>
    </w:p>
    <w:p w:rsidR="4E04CE9F" w:rsidP="4E04CE9F" w:rsidRDefault="4E04CE9F" w14:paraId="5D09D86D" w14:textId="17C0398A">
      <w:pPr>
        <w:pStyle w:val="Normal"/>
        <w:spacing w:after="0"/>
        <w:rPr>
          <w:rFonts w:ascii="Poppins" w:hAnsi="Poppins" w:eastAsia="Poppins" w:cs="Poppins"/>
          <w:b w:val="1"/>
          <w:bCs w:val="1"/>
          <w:color w:val="000000" w:themeColor="text1" w:themeTint="FF" w:themeShade="FF"/>
          <w:sz w:val="22"/>
          <w:szCs w:val="22"/>
        </w:rPr>
      </w:pPr>
    </w:p>
    <w:p w:rsidR="7E1A7BE9" w:rsidP="4E04CE9F" w:rsidRDefault="7E1A7BE9" w14:paraId="0F9D1698" w14:textId="141A86B7">
      <w:pPr>
        <w:pStyle w:val="Normal"/>
        <w:spacing w:after="0"/>
        <w:rPr>
          <w:rFonts w:ascii="Poppins" w:hAnsi="Poppins" w:eastAsia="Poppins" w:cs="Poppins"/>
          <w:b w:val="1"/>
          <w:bCs w:val="1"/>
          <w:color w:val="000000" w:themeColor="text1" w:themeTint="FF" w:themeShade="FF"/>
          <w:sz w:val="22"/>
          <w:szCs w:val="22"/>
        </w:rPr>
      </w:pPr>
      <w:r w:rsidRPr="4E04CE9F" w:rsidR="7E1A7BE9">
        <w:rPr>
          <w:rFonts w:ascii="Poppins" w:hAnsi="Poppins" w:eastAsia="Poppins" w:cs="Poppins"/>
          <w:b w:val="1"/>
          <w:bCs w:val="1"/>
          <w:color w:val="000000" w:themeColor="text1" w:themeTint="FF" w:themeShade="FF"/>
          <w:sz w:val="22"/>
          <w:szCs w:val="22"/>
        </w:rPr>
        <w:t xml:space="preserve">EHC Response: </w:t>
      </w:r>
    </w:p>
    <w:p w:rsidR="4E04CE9F" w:rsidP="4E04CE9F" w:rsidRDefault="4E04CE9F" w14:paraId="297001B9" w14:textId="7BB18281">
      <w:pPr>
        <w:pStyle w:val="Normal"/>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2C22085E" w14:textId="2B39EA67">
      <w:pPr>
        <w:pStyle w:val="Normal"/>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will report against all the listed metrics under the Award Criteria and will go beyond these metrics to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commitment to this area of social value.</w:t>
      </w:r>
    </w:p>
    <w:p w:rsidR="4E04CE9F" w:rsidP="4E04CE9F" w:rsidRDefault="4E04CE9F" w14:paraId="1790ABBE" w14:textId="519FF1D0">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23257417" w14:textId="2DF3472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At EHC, our status as an SME allows us to directly contribute to social and economic development within our community. Our small size enables us to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personalised, effective services to our clients. This approach aligns with government policies that advocate for SME inclusion in supply chains, recognising our role in driving social value. Our commitment to community engagement and impact makes us a strong choice for projects focused on meaningful social contributions.</w:t>
      </w:r>
    </w:p>
    <w:p w:rsidR="4E04CE9F" w:rsidP="4E04CE9F" w:rsidRDefault="4E04CE9F" w14:paraId="3EBEAB1D" w14:textId="2523E03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35DA7885" w14:textId="38CD916C">
      <w:pPr>
        <w:pStyle w:val="ListParagraph"/>
        <w:numPr>
          <w:ilvl w:val="0"/>
          <w:numId w:val="9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1"/>
          <w:bCs w:val="1"/>
          <w:i w:val="0"/>
          <w:iCs w:val="0"/>
          <w:caps w:val="0"/>
          <w:smallCaps w:val="0"/>
          <w:noProof w:val="0"/>
          <w:color w:val="000000" w:themeColor="text1" w:themeTint="FF" w:themeShade="FF"/>
          <w:sz w:val="22"/>
          <w:szCs w:val="22"/>
          <w:lang w:val="en-GB"/>
        </w:rPr>
        <w:t>Understanding Current Challenges</w:t>
      </w:r>
    </w:p>
    <w:p w:rsidR="4E04CE9F" w:rsidP="4E04CE9F" w:rsidRDefault="4E04CE9F" w14:paraId="0A7AD29E" w14:textId="422DABF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08EB096B" w14:textId="68E1878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is aware of the slow but steady progress in closing the gender pay gap. From The Office for National Statistics, over the last ten years, the gap has shrunk by about a quarter for full-time employees, now sitting at 7.7% as of April 2023. However,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there's</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noticeable difference when you break it down by age. Those over 40 are still facing a much wider pay gap than their younger colleagues under 40. This highlights the ongoing need for EHC to develop focused and effective strategies to address these disparities in the workplace.</w:t>
      </w:r>
    </w:p>
    <w:p w:rsidR="120DE0C6" w:rsidP="4E04CE9F" w:rsidRDefault="120DE0C6" w14:paraId="2656B45C" w14:textId="7F32CF70">
      <w:pPr>
        <w:pStyle w:val="ListParagraph"/>
        <w:numPr>
          <w:ilvl w:val="0"/>
          <w:numId w:val="9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1"/>
          <w:bCs w:val="1"/>
          <w:i w:val="0"/>
          <w:iCs w:val="0"/>
          <w:caps w:val="0"/>
          <w:smallCaps w:val="0"/>
          <w:noProof w:val="0"/>
          <w:color w:val="000000" w:themeColor="text1" w:themeTint="FF" w:themeShade="FF"/>
          <w:sz w:val="22"/>
          <w:szCs w:val="22"/>
          <w:lang w:val="en-GB"/>
        </w:rPr>
        <w:t>E</w:t>
      </w:r>
      <w:r w:rsidRPr="4E04CE9F" w:rsidR="120DE0C6">
        <w:rPr>
          <w:rFonts w:ascii="Poppins" w:hAnsi="Poppins" w:eastAsia="Poppins" w:cs="Poppins"/>
          <w:b w:val="1"/>
          <w:bCs w:val="1"/>
          <w:i w:val="0"/>
          <w:iCs w:val="0"/>
          <w:caps w:val="0"/>
          <w:smallCaps w:val="0"/>
          <w:noProof w:val="0"/>
          <w:color w:val="000000" w:themeColor="text1" w:themeTint="FF" w:themeShade="FF"/>
          <w:sz w:val="22"/>
          <w:szCs w:val="22"/>
          <w:lang w:val="en-GB"/>
        </w:rPr>
        <w:t>HC Current Strategies and Processes:</w:t>
      </w:r>
    </w:p>
    <w:p w:rsidR="4E04CE9F" w:rsidP="4E04CE9F" w:rsidRDefault="4E04CE9F" w14:paraId="0139D66F" w14:textId="4B74BAB9">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0C623B2D" w14:textId="500A56A2">
      <w:pPr>
        <w:spacing w:after="160" w:line="259" w:lineRule="auto"/>
        <w:rPr>
          <w:rFonts w:ascii="Poppins" w:hAnsi="Poppins" w:eastAsia="Poppins" w:cs="Poppins"/>
          <w:b w:val="0"/>
          <w:bCs w:val="0"/>
          <w:i w:val="0"/>
          <w:iCs w:val="0"/>
          <w:caps w:val="0"/>
          <w:smallCaps w:val="0"/>
          <w:noProof w:val="0"/>
          <w:color w:val="0078D4"/>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comprehensive grievance procedure to address any instances of unfair discrimination, with a strong stance against harassment and unequal treatment. Our disciplinary actions reflect the seriousness with which we take these matters, ensuring a workplace that is respectful and inclusive.</w:t>
      </w:r>
    </w:p>
    <w:p w:rsidR="120DE0C6" w:rsidP="4E04CE9F" w:rsidRDefault="120DE0C6" w14:paraId="02BFD46E" w14:textId="39D1835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Equal Opportunities Policy, provided with our supporting documentation </w:t>
      </w:r>
      <w:r w:rsidRPr="4E04CE9F" w:rsidR="120DE0C6">
        <w:rPr>
          <w:rFonts w:ascii="Poppins" w:hAnsi="Poppins" w:eastAsia="Poppins" w:cs="Poppins"/>
          <w:b w:val="1"/>
          <w:bCs w:val="1"/>
          <w:i w:val="1"/>
          <w:iCs w:val="1"/>
          <w:caps w:val="0"/>
          <w:smallCaps w:val="0"/>
          <w:noProof w:val="0"/>
          <w:color w:val="000000" w:themeColor="text1" w:themeTint="FF" w:themeShade="FF"/>
          <w:sz w:val="22"/>
          <w:szCs w:val="22"/>
          <w:lang w:val="en-GB"/>
        </w:rPr>
        <w:t>‘SD16 Equal Opportunity Policy</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is under regular review, encompasses several critical areas:</w:t>
      </w:r>
    </w:p>
    <w:p w:rsidR="120DE0C6" w:rsidP="4E04CE9F" w:rsidRDefault="120DE0C6" w14:paraId="07AFBAD8" w14:textId="513F5E8D">
      <w:pPr>
        <w:pStyle w:val="ListParagraph"/>
        <w:numPr>
          <w:ilvl w:val="0"/>
          <w:numId w:val="9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ensure diversity and equity in our recruitment, with criteria based on personal capability and regular reviews to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fairness.</w:t>
      </w:r>
    </w:p>
    <w:p w:rsidR="120DE0C6" w:rsidP="4E04CE9F" w:rsidRDefault="120DE0C6" w14:paraId="4A2BF39F" w14:textId="7A7D8880">
      <w:pPr>
        <w:pStyle w:val="ListParagraph"/>
        <w:numPr>
          <w:ilvl w:val="0"/>
          <w:numId w:val="9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Decisions in these areas are merit-based, with careful monitoring to prevent indirect discrimination and ensure equal opportunities for career development.</w:t>
      </w:r>
    </w:p>
    <w:p w:rsidR="120DE0C6" w:rsidP="4E04CE9F" w:rsidRDefault="120DE0C6" w14:paraId="58CB86FD" w14:textId="4C0BFA0E">
      <w:pPr>
        <w:pStyle w:val="ListParagraph"/>
        <w:numPr>
          <w:ilvl w:val="0"/>
          <w:numId w:val="9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We regularly review the terms of employment, benefits, facilities, and services to avoid any form of unlawful discrimination.</w:t>
      </w:r>
    </w:p>
    <w:p w:rsidR="120DE0C6" w:rsidP="4E04CE9F" w:rsidRDefault="120DE0C6" w14:paraId="7C18FF0B" w14:textId="3035C453">
      <w:pPr>
        <w:pStyle w:val="ListParagraph"/>
        <w:numPr>
          <w:ilvl w:val="0"/>
          <w:numId w:val="9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These are structured to support those who raise concerns in good faith, with protection against victimisation.</w:t>
      </w:r>
    </w:p>
    <w:p w:rsidR="120DE0C6" w:rsidP="4E04CE9F" w:rsidRDefault="120DE0C6" w14:paraId="797A3D26" w14:textId="7556F275">
      <w:pPr>
        <w:pStyle w:val="ListParagraph"/>
        <w:numPr>
          <w:ilvl w:val="0"/>
          <w:numId w:val="9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Our criteria and procedures in these areas are examined to prevent discriminatory practices.</w:t>
      </w:r>
    </w:p>
    <w:p w:rsidR="120DE0C6" w:rsidP="4E04CE9F" w:rsidRDefault="120DE0C6" w14:paraId="0C896EE4" w14:textId="1688EB3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policy requires all partners, including recruitment agencies, to follow our equality principles. We urge anyone facing discrimination to report it confidentially through our grievance process.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We're</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also encouraging employees to update their details on our specific HR platform, Breathe, for a clearer picture of our diversity, aligning with our commitments to equality and inclusivity.</w:t>
      </w:r>
    </w:p>
    <w:p w:rsidR="4E04CE9F" w:rsidP="4E04CE9F" w:rsidRDefault="4E04CE9F" w14:paraId="3AC388EF" w14:textId="3CD6D40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1F9A7A45" w14:textId="5A6ED4E4">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5A0ED88" w14:textId="4F210FF2">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1F6D1B06" w14:textId="3B68BD4F">
      <w:pPr>
        <w:pStyle w:val="ListParagraph"/>
        <w:numPr>
          <w:ilvl w:val="0"/>
          <w:numId w:val="9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1"/>
          <w:bCs w:val="1"/>
          <w:i w:val="0"/>
          <w:iCs w:val="0"/>
          <w:caps w:val="0"/>
          <w:smallCaps w:val="0"/>
          <w:noProof w:val="0"/>
          <w:color w:val="000000" w:themeColor="text1" w:themeTint="FF" w:themeShade="FF"/>
          <w:sz w:val="22"/>
          <w:szCs w:val="22"/>
          <w:lang w:val="en-GB"/>
        </w:rPr>
        <w:t>Method Statement</w:t>
      </w:r>
    </w:p>
    <w:p w:rsidR="120DE0C6" w:rsidP="4E04CE9F" w:rsidRDefault="120DE0C6" w14:paraId="5FC5FC45" w14:textId="523DAC1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Our method for ensuring equality in employment, skills, and pay under this contract include the following commitments:</w:t>
      </w:r>
    </w:p>
    <w:p w:rsidR="120DE0C6" w:rsidP="4E04CE9F" w:rsidRDefault="120DE0C6" w14:paraId="12DC7EA2" w14:textId="201EEC82">
      <w:pPr>
        <w:pStyle w:val="ListParagraph"/>
        <w:numPr>
          <w:ilvl w:val="0"/>
          <w:numId w:val="9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EHC is committed to understanding and addressing inequality in employment, skills, and pay in our industry, our organisation, and among our key subcontractors.</w:t>
      </w:r>
    </w:p>
    <w:p w:rsidR="120DE0C6" w:rsidP="4E04CE9F" w:rsidRDefault="120DE0C6" w14:paraId="3032B62C" w14:textId="75952026">
      <w:pPr>
        <w:pStyle w:val="ListParagraph"/>
        <w:numPr>
          <w:ilvl w:val="0"/>
          <w:numId w:val="9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EHC is committed to fostering a responsible and sustainable supply chain that upholds the highest standards of ethical practice and social responsibility.</w:t>
      </w:r>
    </w:p>
    <w:p w:rsidR="120DE0C6" w:rsidP="4E04CE9F" w:rsidRDefault="120DE0C6" w14:paraId="56BE592C" w14:textId="5AE7FA15">
      <w:pPr>
        <w:pStyle w:val="ListParagraph"/>
        <w:numPr>
          <w:ilvl w:val="0"/>
          <w:numId w:val="9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EHC commits to implementing measures addressing inequality in employment, skills, and pay within our workforce.</w:t>
      </w:r>
    </w:p>
    <w:p w:rsidR="120DE0C6" w:rsidP="4E04CE9F" w:rsidRDefault="120DE0C6" w14:paraId="703595FA" w14:textId="3A345EAA">
      <w:pPr>
        <w:pStyle w:val="ListParagraph"/>
        <w:numPr>
          <w:ilvl w:val="0"/>
          <w:numId w:val="9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EHC commits to collaborative engagement and training for impactful policy support.</w:t>
      </w:r>
    </w:p>
    <w:p w:rsidR="4E04CE9F" w:rsidP="4E04CE9F" w:rsidRDefault="4E04CE9F" w14:paraId="65F8CB39" w14:textId="0A149E97">
      <w:pPr>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120DE0C6" w:rsidP="4E04CE9F" w:rsidRDefault="120DE0C6" w14:paraId="12F670E2" w14:textId="7B449E7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1"/>
          <w:bCs w:val="1"/>
          <w:i w:val="0"/>
          <w:iCs w:val="0"/>
          <w:caps w:val="0"/>
          <w:smallCaps w:val="0"/>
          <w:noProof w:val="0"/>
          <w:color w:val="000000" w:themeColor="text1" w:themeTint="FF" w:themeShade="FF"/>
          <w:sz w:val="22"/>
          <w:szCs w:val="22"/>
          <w:lang w:val="en-GB"/>
        </w:rPr>
        <w:t>4. Project Plan and Process</w:t>
      </w:r>
    </w:p>
    <w:p w:rsidR="120DE0C6" w:rsidP="4E04CE9F" w:rsidRDefault="120DE0C6" w14:paraId="6FD7101D" w14:textId="2730839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Please see below a timed project plan and process, including identified metrics and the processes we will use to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measure and report on delivery.</w:t>
      </w:r>
    </w:p>
    <w:p w:rsidR="120DE0C6" w:rsidP="4E04CE9F" w:rsidRDefault="120DE0C6" w14:paraId="4BBAEDFF" w14:textId="7494D83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implement these measures over a 12-month period, setting specific targets for year one. These will be reviewed annually, with the aim to exceed these benchmarks progressively, adapting our approach as needed for continuous improvement, especially considering the framework will be </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operating</w:t>
      </w:r>
      <w:r w:rsidRPr="4E04CE9F" w:rsidR="120DE0C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four years.</w:t>
      </w:r>
    </w:p>
    <w:p w:rsidR="4E04CE9F" w:rsidP="4E04CE9F" w:rsidRDefault="4E04CE9F" w14:paraId="7E167F3B" w14:textId="1F1E8DB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086CE2A3" w:rsidP="4E04CE9F" w:rsidRDefault="086CE2A3" w14:paraId="2C3AF548" w14:textId="7C76C5F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086CE2A3">
        <w:rPr>
          <w:rFonts w:ascii="Poppins" w:hAnsi="Poppins" w:eastAsia="Poppins" w:cs="Poppins"/>
          <w:b w:val="0"/>
          <w:bCs w:val="0"/>
          <w:i w:val="0"/>
          <w:iCs w:val="0"/>
          <w:caps w:val="0"/>
          <w:smallCaps w:val="0"/>
          <w:noProof w:val="0"/>
          <w:color w:val="000000" w:themeColor="text1" w:themeTint="FF" w:themeShade="FF"/>
          <w:sz w:val="22"/>
          <w:szCs w:val="22"/>
          <w:lang w:val="en-GB"/>
        </w:rPr>
        <w:t>[Please see next page]</w:t>
      </w:r>
    </w:p>
    <w:p w:rsidR="4E04CE9F" w:rsidP="4E04CE9F" w:rsidRDefault="4E04CE9F" w14:paraId="5D2889E7" w14:textId="3616C14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5C3C5202" w14:textId="7050988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2BA0CEE1" w14:textId="2D5BAE9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0E837F30" w14:textId="4830EFC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75AF8500" w14:textId="26AEEB4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783CFB76" w14:textId="09CE265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20668A93" w14:textId="0BC4B1A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2DF810F" w14:textId="7D0B2D7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2938CF01" w14:textId="7EE08C3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100EA139" w14:textId="18B658B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EF65AED" w14:textId="59A99B4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5459EA49" w14:textId="0118F14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0E967E49" w14:textId="311A285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A33B62C" w14:textId="15D79A4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680"/>
        <w:gridCol w:w="1395"/>
        <w:gridCol w:w="2820"/>
        <w:gridCol w:w="1260"/>
        <w:gridCol w:w="1020"/>
        <w:gridCol w:w="953"/>
      </w:tblGrid>
      <w:tr w:rsidR="4E04CE9F" w:rsidTr="4E04CE9F" w14:paraId="3259832A">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22F58BAC" w14:textId="03AADB86">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Commitment</w:t>
            </w:r>
          </w:p>
        </w:tc>
        <w:tc>
          <w:tcPr>
            <w:tcW w:w="139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23A1DEFF" w14:textId="5E995574">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Action</w:t>
            </w:r>
          </w:p>
        </w:tc>
        <w:tc>
          <w:tcPr>
            <w:tcW w:w="282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793C2AE0" w14:textId="11344141">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Reporting Metrics</w:t>
            </w:r>
          </w:p>
        </w:tc>
        <w:tc>
          <w:tcPr>
            <w:tcW w:w="126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0CD117D6" w14:textId="575483B3">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Stakeholder</w:t>
            </w:r>
          </w:p>
        </w:tc>
        <w:tc>
          <w:tcPr>
            <w:tcW w:w="102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22784342" w14:textId="1FD32F98">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Reporting </w:t>
            </w:r>
          </w:p>
        </w:tc>
        <w:tc>
          <w:tcPr>
            <w:tcW w:w="953"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C7541A4" w14:textId="6A1CF1FF">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Timeline</w:t>
            </w:r>
          </w:p>
        </w:tc>
      </w:tr>
      <w:tr w:rsidR="4E04CE9F" w:rsidTr="4E04CE9F" w14:paraId="18289380">
        <w:trPr>
          <w:trHeight w:val="540"/>
        </w:trPr>
        <w:tc>
          <w:tcPr>
            <w:tcW w:w="1680" w:type="dxa"/>
            <w:vMerge w:val="restart"/>
            <w:tcBorders>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077F1183" w14:textId="1EF8E417">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EHC is committed to understanding and addressing inequality in employment, skills, and pay in our industry, our organisation, and among our key sub</w:t>
            </w:r>
            <w:r w:rsidRPr="4E04CE9F" w:rsidR="47B20218">
              <w:rPr>
                <w:rFonts w:ascii="Poppins" w:hAnsi="Poppins" w:eastAsia="Poppins" w:cs="Poppins"/>
                <w:b w:val="0"/>
                <w:bCs w:val="0"/>
                <w:i w:val="0"/>
                <w:iCs w:val="0"/>
                <w:sz w:val="20"/>
                <w:szCs w:val="20"/>
                <w:lang w:val="en-GB"/>
              </w:rPr>
              <w:t>-</w:t>
            </w:r>
            <w:r w:rsidRPr="4E04CE9F" w:rsidR="4E04CE9F">
              <w:rPr>
                <w:rFonts w:ascii="Poppins" w:hAnsi="Poppins" w:eastAsia="Poppins" w:cs="Poppins"/>
                <w:b w:val="0"/>
                <w:bCs w:val="0"/>
                <w:i w:val="0"/>
                <w:iCs w:val="0"/>
                <w:sz w:val="20"/>
                <w:szCs w:val="20"/>
                <w:lang w:val="en-GB"/>
              </w:rPr>
              <w:t>contractors.</w:t>
            </w:r>
          </w:p>
        </w:tc>
        <w:tc>
          <w:tcPr>
            <w:tcW w:w="1395" w:type="dxa"/>
            <w:vMerge w:val="restart"/>
            <w:tcBorders>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52988080" w14:textId="42207AB2">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We will measure the diversity of our workforce and </w:t>
            </w:r>
            <w:r w:rsidRPr="4E04CE9F" w:rsidR="4E04CE9F">
              <w:rPr>
                <w:rFonts w:ascii="Poppins" w:hAnsi="Poppins" w:eastAsia="Poppins" w:cs="Poppins"/>
                <w:b w:val="0"/>
                <w:bCs w:val="0"/>
                <w:i w:val="0"/>
                <w:iCs w:val="0"/>
                <w:sz w:val="20"/>
                <w:szCs w:val="20"/>
                <w:lang w:val="en-GB"/>
              </w:rPr>
              <w:t>monitor</w:t>
            </w:r>
            <w:r w:rsidRPr="4E04CE9F" w:rsidR="4E04CE9F">
              <w:rPr>
                <w:rFonts w:ascii="Poppins" w:hAnsi="Poppins" w:eastAsia="Poppins" w:cs="Poppins"/>
                <w:b w:val="0"/>
                <w:bCs w:val="0"/>
                <w:i w:val="0"/>
                <w:iCs w:val="0"/>
                <w:sz w:val="20"/>
                <w:szCs w:val="20"/>
                <w:lang w:val="en-GB"/>
              </w:rPr>
              <w:t xml:space="preserve"> the effective</w:t>
            </w:r>
            <w:r w:rsidRPr="4E04CE9F" w:rsidR="22FE8F2D">
              <w:rPr>
                <w:rFonts w:ascii="Poppins" w:hAnsi="Poppins" w:eastAsia="Poppins" w:cs="Poppins"/>
                <w:b w:val="0"/>
                <w:bCs w:val="0"/>
                <w:i w:val="0"/>
                <w:iCs w:val="0"/>
                <w:sz w:val="20"/>
                <w:szCs w:val="20"/>
                <w:lang w:val="en-GB"/>
              </w:rPr>
              <w:t>-</w:t>
            </w:r>
            <w:r w:rsidRPr="4E04CE9F" w:rsidR="4E04CE9F">
              <w:rPr>
                <w:rFonts w:ascii="Poppins" w:hAnsi="Poppins" w:eastAsia="Poppins" w:cs="Poppins"/>
                <w:b w:val="0"/>
                <w:bCs w:val="0"/>
                <w:i w:val="0"/>
                <w:iCs w:val="0"/>
                <w:sz w:val="20"/>
                <w:szCs w:val="20"/>
                <w:lang w:val="en-GB"/>
              </w:rPr>
              <w:t>ness of our policies regularly</w:t>
            </w:r>
          </w:p>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6923DB1D" w14:textId="0EE32B5A">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Total percentage of full-time equivalent (FTE) people from groups </w:t>
            </w:r>
            <w:r w:rsidRPr="4E04CE9F" w:rsidR="4E04CE9F">
              <w:rPr>
                <w:rFonts w:ascii="Poppins" w:hAnsi="Poppins" w:eastAsia="Poppins" w:cs="Poppins"/>
                <w:b w:val="0"/>
                <w:bCs w:val="0"/>
                <w:i w:val="0"/>
                <w:iCs w:val="0"/>
                <w:sz w:val="20"/>
                <w:szCs w:val="20"/>
                <w:lang w:val="en-GB"/>
              </w:rPr>
              <w:t>under represented</w:t>
            </w:r>
            <w:r w:rsidRPr="4E04CE9F" w:rsidR="4E04CE9F">
              <w:rPr>
                <w:rFonts w:ascii="Poppins" w:hAnsi="Poppins" w:eastAsia="Poppins" w:cs="Poppins"/>
                <w:b w:val="0"/>
                <w:bCs w:val="0"/>
                <w:i w:val="0"/>
                <w:iCs w:val="0"/>
                <w:sz w:val="20"/>
                <w:szCs w:val="20"/>
                <w:lang w:val="en-GB"/>
              </w:rPr>
              <w:t xml:space="preserve"> in the workforce employed under the contract, as a proportion of the total FTE contract workforce, by UK region</w:t>
            </w:r>
          </w:p>
        </w:tc>
        <w:tc>
          <w:tcPr>
            <w:tcW w:w="1260" w:type="dxa"/>
            <w:vMerge w:val="restart"/>
            <w:tcBorders>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0DDDAC27" w14:textId="1C47145C">
            <w:pPr>
              <w:spacing w:after="0" w:line="259" w:lineRule="auto"/>
              <w:rPr>
                <w:rFonts w:ascii="Poppins" w:hAnsi="Poppins" w:eastAsia="Poppins" w:cs="Poppins"/>
                <w:b w:val="0"/>
                <w:bCs w:val="0"/>
                <w:i w:val="0"/>
                <w:iCs w:val="0"/>
                <w:sz w:val="20"/>
                <w:szCs w:val="20"/>
                <w:lang w:val="en-GB"/>
              </w:rPr>
            </w:pPr>
            <w:r w:rsidRPr="4E04CE9F" w:rsidR="4E04CE9F">
              <w:rPr>
                <w:rFonts w:ascii="Poppins" w:hAnsi="Poppins" w:eastAsia="Poppins" w:cs="Poppins"/>
                <w:b w:val="0"/>
                <w:bCs w:val="0"/>
                <w:i w:val="0"/>
                <w:iCs w:val="0"/>
                <w:sz w:val="20"/>
                <w:szCs w:val="20"/>
                <w:lang w:val="en-GB"/>
              </w:rPr>
              <w:t>Customers</w:t>
            </w:r>
          </w:p>
          <w:p w:rsidR="4E04CE9F" w:rsidP="4E04CE9F" w:rsidRDefault="4E04CE9F" w14:paraId="63315D49" w14:textId="6B5F4C61">
            <w:pPr>
              <w:pStyle w:val="Normal"/>
              <w:spacing w:after="0" w:line="259" w:lineRule="auto"/>
              <w:rPr>
                <w:rFonts w:ascii="Poppins" w:hAnsi="Poppins" w:eastAsia="Poppins" w:cs="Poppins"/>
                <w:b w:val="0"/>
                <w:bCs w:val="0"/>
                <w:i w:val="0"/>
                <w:iCs w:val="0"/>
                <w:sz w:val="20"/>
                <w:szCs w:val="20"/>
                <w:lang w:val="en-GB"/>
              </w:rPr>
            </w:pPr>
            <w:r w:rsidRPr="4E04CE9F" w:rsidR="4E04CE9F">
              <w:rPr>
                <w:rFonts w:ascii="Poppins" w:hAnsi="Poppins" w:eastAsia="Poppins" w:cs="Poppins"/>
                <w:b w:val="0"/>
                <w:bCs w:val="0"/>
                <w:i w:val="0"/>
                <w:iCs w:val="0"/>
                <w:sz w:val="20"/>
                <w:szCs w:val="20"/>
                <w:lang w:val="en-GB"/>
              </w:rPr>
              <w:t>Employees</w:t>
            </w:r>
          </w:p>
          <w:p w:rsidR="4E04CE9F" w:rsidP="4E04CE9F" w:rsidRDefault="4E04CE9F" w14:paraId="735F80CB" w14:textId="3801651C">
            <w:pPr>
              <w:pStyle w:val="Normal"/>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EHC</w:t>
            </w:r>
            <w:r w:rsidRPr="4E04CE9F" w:rsidR="4E04CE9F">
              <w:rPr>
                <w:rFonts w:ascii="Poppins" w:hAnsi="Poppins" w:eastAsia="Poppins" w:cs="Poppins"/>
                <w:b w:val="0"/>
                <w:bCs w:val="0"/>
                <w:i w:val="0"/>
                <w:iCs w:val="0"/>
                <w:sz w:val="21"/>
                <w:szCs w:val="21"/>
                <w:lang w:val="en-GB"/>
              </w:rPr>
              <w:t xml:space="preserve"> Supply Chain/ Associates</w:t>
            </w:r>
          </w:p>
        </w:tc>
        <w:tc>
          <w:tcPr>
            <w:tcW w:w="1020" w:type="dxa"/>
            <w:vMerge w:val="restart"/>
            <w:tcBorders>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7CF90425" w14:textId="4F288290">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Annual training and aware</w:t>
            </w:r>
            <w:r w:rsidRPr="4E04CE9F" w:rsidR="153A0F6B">
              <w:rPr>
                <w:rFonts w:ascii="Poppins" w:hAnsi="Poppins" w:eastAsia="Poppins" w:cs="Poppins"/>
                <w:b w:val="0"/>
                <w:bCs w:val="0"/>
                <w:i w:val="0"/>
                <w:iCs w:val="0"/>
                <w:sz w:val="21"/>
                <w:szCs w:val="21"/>
                <w:lang w:val="en-GB"/>
              </w:rPr>
              <w:t>-</w:t>
            </w:r>
            <w:r w:rsidRPr="4E04CE9F" w:rsidR="4E04CE9F">
              <w:rPr>
                <w:rFonts w:ascii="Poppins" w:hAnsi="Poppins" w:eastAsia="Poppins" w:cs="Poppins"/>
                <w:b w:val="0"/>
                <w:bCs w:val="0"/>
                <w:i w:val="0"/>
                <w:iCs w:val="0"/>
                <w:sz w:val="21"/>
                <w:szCs w:val="21"/>
                <w:lang w:val="en-GB"/>
              </w:rPr>
              <w:t>ness report.</w:t>
            </w:r>
          </w:p>
        </w:tc>
        <w:tc>
          <w:tcPr>
            <w:tcW w:w="953" w:type="dxa"/>
            <w:vMerge w:val="restart"/>
            <w:tcBorders>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5F82A7C8" w14:textId="6E091741">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Q4 2024</w:t>
            </w:r>
          </w:p>
        </w:tc>
      </w:tr>
      <w:tr w:rsidR="4E04CE9F" w:rsidTr="4E04CE9F" w14:paraId="04CFE45E">
        <w:trPr>
          <w:trHeight w:val="300"/>
        </w:trPr>
        <w:tc>
          <w:tcPr>
            <w:tcW w:w="1680" w:type="dxa"/>
            <w:vMerge/>
            <w:tcBorders>
              <w:top w:sz="0"/>
              <w:left w:val="single" w:color="000000" w:themeColor="text1" w:sz="0"/>
              <w:bottom w:sz="0"/>
              <w:right w:val="single" w:color="000000" w:themeColor="text1" w:sz="0"/>
            </w:tcBorders>
            <w:tcMar/>
            <w:vAlign w:val="center"/>
          </w:tcPr>
          <w:p w14:paraId="0B3DC3DA"/>
        </w:tc>
        <w:tc>
          <w:tcPr>
            <w:tcW w:w="1395" w:type="dxa"/>
            <w:vMerge/>
            <w:tcBorders>
              <w:top w:sz="0"/>
              <w:left w:sz="0"/>
              <w:bottom w:sz="0"/>
              <w:right w:val="single" w:color="000000" w:themeColor="text1" w:sz="0"/>
            </w:tcBorders>
            <w:tcMar/>
            <w:vAlign w:val="center"/>
          </w:tcPr>
          <w:p w14:paraId="2965A140"/>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300BC906" w14:textId="0E5F7150">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Number of full-time equivalent (FTE) people from groups under-represented in the workforce employed under the contract, by UK region</w:t>
            </w:r>
          </w:p>
        </w:tc>
        <w:tc>
          <w:tcPr>
            <w:tcW w:w="1260" w:type="dxa"/>
            <w:vMerge/>
            <w:tcBorders>
              <w:top w:sz="0"/>
              <w:left w:sz="0"/>
              <w:bottom w:sz="0"/>
              <w:right w:val="single" w:color="000000" w:themeColor="text1" w:sz="0"/>
            </w:tcBorders>
            <w:tcMar/>
            <w:vAlign w:val="center"/>
          </w:tcPr>
          <w:p w14:paraId="3EC66A56"/>
        </w:tc>
        <w:tc>
          <w:tcPr>
            <w:tcW w:w="1020" w:type="dxa"/>
            <w:vMerge/>
            <w:tcBorders>
              <w:top w:sz="0"/>
              <w:left w:sz="0"/>
              <w:bottom w:sz="0"/>
              <w:right w:val="single" w:color="000000" w:themeColor="text1" w:sz="0"/>
            </w:tcBorders>
            <w:tcMar/>
            <w:vAlign w:val="center"/>
          </w:tcPr>
          <w:p w14:paraId="5483F0D4"/>
        </w:tc>
        <w:tc>
          <w:tcPr>
            <w:tcW w:w="953" w:type="dxa"/>
            <w:vMerge/>
            <w:tcBorders>
              <w:top w:sz="0"/>
              <w:left w:sz="0"/>
              <w:bottom w:sz="0"/>
              <w:right w:val="single" w:color="000000" w:themeColor="text1" w:sz="0"/>
            </w:tcBorders>
            <w:tcMar/>
            <w:vAlign w:val="center"/>
          </w:tcPr>
          <w:p w14:paraId="56582232"/>
        </w:tc>
      </w:tr>
      <w:tr w:rsidR="4E04CE9F" w:rsidTr="4E04CE9F" w14:paraId="16510916">
        <w:trPr>
          <w:trHeight w:val="300"/>
        </w:trPr>
        <w:tc>
          <w:tcPr>
            <w:tcW w:w="1680" w:type="dxa"/>
            <w:vMerge/>
            <w:tcBorders>
              <w:top w:sz="0"/>
              <w:left w:val="single" w:color="000000" w:themeColor="text1" w:sz="0"/>
              <w:bottom w:sz="0"/>
              <w:right w:val="single" w:color="000000" w:themeColor="text1" w:sz="0"/>
            </w:tcBorders>
            <w:tcMar/>
            <w:vAlign w:val="center"/>
          </w:tcPr>
          <w:p w14:paraId="3689FAFA"/>
        </w:tc>
        <w:tc>
          <w:tcPr>
            <w:tcW w:w="1395" w:type="dxa"/>
            <w:vMerge/>
            <w:tcBorders>
              <w:top w:sz="0"/>
              <w:left w:sz="0"/>
              <w:bottom w:sz="0"/>
              <w:right w:val="single" w:color="000000" w:themeColor="text1" w:sz="0"/>
            </w:tcBorders>
            <w:tcMar/>
            <w:vAlign w:val="center"/>
          </w:tcPr>
          <w:p w14:paraId="3E81A110"/>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69522624" w14:textId="2060A6E4">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Total percentage of people from groups </w:t>
            </w:r>
            <w:r w:rsidRPr="4E04CE9F" w:rsidR="4E04CE9F">
              <w:rPr>
                <w:rFonts w:ascii="Poppins" w:hAnsi="Poppins" w:eastAsia="Poppins" w:cs="Poppins"/>
                <w:b w:val="0"/>
                <w:bCs w:val="0"/>
                <w:i w:val="0"/>
                <w:iCs w:val="0"/>
                <w:sz w:val="20"/>
                <w:szCs w:val="20"/>
                <w:lang w:val="en-GB"/>
              </w:rPr>
              <w:t>under represented</w:t>
            </w:r>
            <w:r w:rsidRPr="4E04CE9F" w:rsidR="4E04CE9F">
              <w:rPr>
                <w:rFonts w:ascii="Poppins" w:hAnsi="Poppins" w:eastAsia="Poppins" w:cs="Poppins"/>
                <w:b w:val="0"/>
                <w:bCs w:val="0"/>
                <w:i w:val="0"/>
                <w:iCs w:val="0"/>
                <w:sz w:val="20"/>
                <w:szCs w:val="20"/>
                <w:lang w:val="en-GB"/>
              </w:rPr>
              <w:t xml:space="preserve"> in the workforce on apprenticeship schemes (Level 2, 3, and 4+) under the contract, as a proportion of the </w:t>
            </w:r>
            <w:r w:rsidRPr="4E04CE9F" w:rsidR="4E04CE9F">
              <w:rPr>
                <w:rFonts w:ascii="Poppins" w:hAnsi="Poppins" w:eastAsia="Poppins" w:cs="Poppins"/>
                <w:b w:val="0"/>
                <w:bCs w:val="0"/>
                <w:i w:val="0"/>
                <w:iCs w:val="0"/>
                <w:sz w:val="20"/>
                <w:szCs w:val="20"/>
                <w:lang w:val="en-GB"/>
              </w:rPr>
              <w:t>all</w:t>
            </w:r>
            <w:r w:rsidRPr="4E04CE9F" w:rsidR="4E04CE9F">
              <w:rPr>
                <w:rFonts w:ascii="Poppins" w:hAnsi="Poppins" w:eastAsia="Poppins" w:cs="Poppins"/>
                <w:b w:val="0"/>
                <w:bCs w:val="0"/>
                <w:i w:val="0"/>
                <w:iCs w:val="0"/>
                <w:sz w:val="20"/>
                <w:szCs w:val="20"/>
                <w:lang w:val="en-GB"/>
              </w:rPr>
              <w:t xml:space="preserve"> people on apprenticeship schemes (Level 2, 3, and 4+) within the contract workforce, by UK region.</w:t>
            </w:r>
          </w:p>
        </w:tc>
        <w:tc>
          <w:tcPr>
            <w:tcW w:w="1260" w:type="dxa"/>
            <w:vMerge/>
            <w:tcBorders>
              <w:top w:sz="0"/>
              <w:left w:sz="0"/>
              <w:bottom w:sz="0"/>
              <w:right w:val="single" w:color="000000" w:themeColor="text1" w:sz="0"/>
            </w:tcBorders>
            <w:tcMar/>
            <w:vAlign w:val="center"/>
          </w:tcPr>
          <w:p w14:paraId="271A7123"/>
        </w:tc>
        <w:tc>
          <w:tcPr>
            <w:tcW w:w="1020" w:type="dxa"/>
            <w:vMerge/>
            <w:tcBorders>
              <w:top w:sz="0"/>
              <w:left w:sz="0"/>
              <w:bottom w:sz="0"/>
              <w:right w:val="single" w:color="000000" w:themeColor="text1" w:sz="0"/>
            </w:tcBorders>
            <w:tcMar/>
            <w:vAlign w:val="center"/>
          </w:tcPr>
          <w:p w14:paraId="2BCF6B2B"/>
        </w:tc>
        <w:tc>
          <w:tcPr>
            <w:tcW w:w="953" w:type="dxa"/>
            <w:vMerge/>
            <w:tcBorders>
              <w:top w:sz="0"/>
              <w:left w:sz="0"/>
              <w:bottom w:sz="0"/>
              <w:right w:val="single" w:color="000000" w:themeColor="text1" w:sz="0"/>
            </w:tcBorders>
            <w:tcMar/>
            <w:vAlign w:val="center"/>
          </w:tcPr>
          <w:p w14:paraId="0462BED3"/>
        </w:tc>
      </w:tr>
      <w:tr w:rsidR="4E04CE9F" w:rsidTr="4E04CE9F" w14:paraId="645ED4ED">
        <w:trPr>
          <w:trHeight w:val="300"/>
        </w:trPr>
        <w:tc>
          <w:tcPr>
            <w:tcW w:w="1680" w:type="dxa"/>
            <w:vMerge/>
            <w:tcBorders>
              <w:top w:sz="0"/>
              <w:left w:val="single" w:color="000000" w:themeColor="text1" w:sz="0"/>
              <w:bottom w:sz="0"/>
              <w:right w:val="single" w:color="000000" w:themeColor="text1" w:sz="0"/>
            </w:tcBorders>
            <w:tcMar/>
            <w:vAlign w:val="center"/>
          </w:tcPr>
          <w:p w14:paraId="6E3C465F"/>
        </w:tc>
        <w:tc>
          <w:tcPr>
            <w:tcW w:w="1395" w:type="dxa"/>
            <w:vMerge/>
            <w:tcBorders>
              <w:top w:sz="0"/>
              <w:left w:sz="0"/>
              <w:bottom w:sz="0"/>
              <w:right w:val="single" w:color="000000" w:themeColor="text1" w:sz="0"/>
            </w:tcBorders>
            <w:tcMar/>
            <w:vAlign w:val="center"/>
          </w:tcPr>
          <w:p w14:paraId="53C70C2E"/>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5BB297A0" w14:textId="331E2620">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Number of people from groups under-represented in the workforce on apprenticeship schemes (Level 2, 3, and 4+) under the contract, by UK region.</w:t>
            </w:r>
          </w:p>
        </w:tc>
        <w:tc>
          <w:tcPr>
            <w:tcW w:w="1260" w:type="dxa"/>
            <w:vMerge/>
            <w:tcBorders>
              <w:top w:sz="0"/>
              <w:left w:sz="0"/>
              <w:bottom w:sz="0"/>
              <w:right w:val="single" w:color="000000" w:themeColor="text1" w:sz="0"/>
            </w:tcBorders>
            <w:tcMar/>
            <w:vAlign w:val="center"/>
          </w:tcPr>
          <w:p w14:paraId="14562DD3"/>
        </w:tc>
        <w:tc>
          <w:tcPr>
            <w:tcW w:w="1020" w:type="dxa"/>
            <w:vMerge/>
            <w:tcBorders>
              <w:top w:sz="0"/>
              <w:left w:sz="0"/>
              <w:bottom w:sz="0"/>
              <w:right w:val="single" w:color="000000" w:themeColor="text1" w:sz="0"/>
            </w:tcBorders>
            <w:tcMar/>
            <w:vAlign w:val="center"/>
          </w:tcPr>
          <w:p w14:paraId="51AD6263"/>
        </w:tc>
        <w:tc>
          <w:tcPr>
            <w:tcW w:w="953" w:type="dxa"/>
            <w:vMerge/>
            <w:tcBorders>
              <w:top w:sz="0"/>
              <w:left w:sz="0"/>
              <w:bottom w:sz="0"/>
              <w:right w:val="single" w:color="000000" w:themeColor="text1" w:sz="0"/>
            </w:tcBorders>
            <w:tcMar/>
            <w:vAlign w:val="center"/>
          </w:tcPr>
          <w:p w14:paraId="7F738905"/>
        </w:tc>
      </w:tr>
      <w:tr w:rsidR="4E04CE9F" w:rsidTr="4E04CE9F" w14:paraId="5BA98753">
        <w:trPr>
          <w:trHeight w:val="300"/>
        </w:trPr>
        <w:tc>
          <w:tcPr>
            <w:tcW w:w="1680" w:type="dxa"/>
            <w:vMerge/>
            <w:tcBorders>
              <w:top w:sz="0"/>
              <w:left w:val="single" w:color="000000" w:themeColor="text1" w:sz="0"/>
              <w:bottom w:sz="0"/>
              <w:right w:val="single" w:color="000000" w:themeColor="text1" w:sz="0"/>
            </w:tcBorders>
            <w:tcMar/>
            <w:vAlign w:val="center"/>
          </w:tcPr>
          <w:p w14:paraId="5A8D2D44"/>
        </w:tc>
        <w:tc>
          <w:tcPr>
            <w:tcW w:w="1395" w:type="dxa"/>
            <w:vMerge/>
            <w:tcBorders>
              <w:top w:sz="0"/>
              <w:left w:sz="0"/>
              <w:bottom w:sz="0"/>
              <w:right w:val="single" w:color="000000" w:themeColor="text1" w:sz="0"/>
            </w:tcBorders>
            <w:tcMar/>
            <w:vAlign w:val="center"/>
          </w:tcPr>
          <w:p w14:paraId="662BB404"/>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47AD46FE" w14:textId="38AD257D">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Total percentage of people from groups </w:t>
            </w:r>
            <w:r w:rsidRPr="4E04CE9F" w:rsidR="4E04CE9F">
              <w:rPr>
                <w:rFonts w:ascii="Poppins" w:hAnsi="Poppins" w:eastAsia="Poppins" w:cs="Poppins"/>
                <w:b w:val="0"/>
                <w:bCs w:val="0"/>
                <w:i w:val="0"/>
                <w:iCs w:val="0"/>
                <w:sz w:val="20"/>
                <w:szCs w:val="20"/>
                <w:lang w:val="en-GB"/>
              </w:rPr>
              <w:t>under represented</w:t>
            </w:r>
            <w:r w:rsidRPr="4E04CE9F" w:rsidR="4E04CE9F">
              <w:rPr>
                <w:rFonts w:ascii="Poppins" w:hAnsi="Poppins" w:eastAsia="Poppins" w:cs="Poppins"/>
                <w:b w:val="0"/>
                <w:bCs w:val="0"/>
                <w:i w:val="0"/>
                <w:iCs w:val="0"/>
                <w:sz w:val="20"/>
                <w:szCs w:val="20"/>
                <w:lang w:val="en-GB"/>
              </w:rPr>
              <w:t xml:space="preserve"> in the workforce on other training schemes (Level 2, 3, and 4+) under the contract, as a proportion of the </w:t>
            </w:r>
            <w:r w:rsidRPr="4E04CE9F" w:rsidR="4E04CE9F">
              <w:rPr>
                <w:rFonts w:ascii="Poppins" w:hAnsi="Poppins" w:eastAsia="Poppins" w:cs="Poppins"/>
                <w:b w:val="0"/>
                <w:bCs w:val="0"/>
                <w:i w:val="0"/>
                <w:iCs w:val="0"/>
                <w:sz w:val="20"/>
                <w:szCs w:val="20"/>
                <w:lang w:val="en-GB"/>
              </w:rPr>
              <w:t>all</w:t>
            </w:r>
            <w:r w:rsidRPr="4E04CE9F" w:rsidR="4E04CE9F">
              <w:rPr>
                <w:rFonts w:ascii="Poppins" w:hAnsi="Poppins" w:eastAsia="Poppins" w:cs="Poppins"/>
                <w:b w:val="0"/>
                <w:bCs w:val="0"/>
                <w:i w:val="0"/>
                <w:iCs w:val="0"/>
                <w:sz w:val="20"/>
                <w:szCs w:val="20"/>
                <w:lang w:val="en-GB"/>
              </w:rPr>
              <w:t xml:space="preserve"> people on other training schemes (Level 2, 3, and 4+) within the contract workforce, by UK region.</w:t>
            </w:r>
          </w:p>
        </w:tc>
        <w:tc>
          <w:tcPr>
            <w:tcW w:w="1260" w:type="dxa"/>
            <w:vMerge/>
            <w:tcBorders>
              <w:top w:sz="0"/>
              <w:left w:sz="0"/>
              <w:bottom w:sz="0"/>
              <w:right w:val="single" w:color="000000" w:themeColor="text1" w:sz="0"/>
            </w:tcBorders>
            <w:tcMar/>
            <w:vAlign w:val="center"/>
          </w:tcPr>
          <w:p w14:paraId="78ADEDE1"/>
        </w:tc>
        <w:tc>
          <w:tcPr>
            <w:tcW w:w="1020" w:type="dxa"/>
            <w:vMerge/>
            <w:tcBorders>
              <w:top w:sz="0"/>
              <w:left w:sz="0"/>
              <w:bottom w:sz="0"/>
              <w:right w:val="single" w:color="000000" w:themeColor="text1" w:sz="0"/>
            </w:tcBorders>
            <w:tcMar/>
            <w:vAlign w:val="center"/>
          </w:tcPr>
          <w:p w14:paraId="7E9E0D22"/>
        </w:tc>
        <w:tc>
          <w:tcPr>
            <w:tcW w:w="953" w:type="dxa"/>
            <w:vMerge/>
            <w:tcBorders>
              <w:top w:sz="0"/>
              <w:left w:sz="0"/>
              <w:bottom w:sz="0"/>
              <w:right w:val="single" w:color="000000" w:themeColor="text1" w:sz="0"/>
            </w:tcBorders>
            <w:tcMar/>
            <w:vAlign w:val="center"/>
          </w:tcPr>
          <w:p w14:paraId="016C5337"/>
        </w:tc>
      </w:tr>
      <w:tr w:rsidR="4E04CE9F" w:rsidTr="4E04CE9F" w14:paraId="3E077B04">
        <w:trPr>
          <w:trHeight w:val="480"/>
        </w:trPr>
        <w:tc>
          <w:tcPr>
            <w:tcW w:w="1680" w:type="dxa"/>
            <w:vMerge/>
            <w:tcBorders>
              <w:top w:sz="0"/>
              <w:left w:val="single" w:color="000000" w:themeColor="text1" w:sz="0"/>
              <w:bottom w:val="single" w:color="000000" w:themeColor="text1" w:sz="0"/>
              <w:right w:val="single" w:color="000000" w:themeColor="text1" w:sz="0"/>
            </w:tcBorders>
            <w:tcMar/>
            <w:vAlign w:val="center"/>
          </w:tcPr>
          <w:p w14:paraId="63A59F05"/>
        </w:tc>
        <w:tc>
          <w:tcPr>
            <w:tcW w:w="1395" w:type="dxa"/>
            <w:vMerge/>
            <w:tcBorders>
              <w:top w:sz="0"/>
              <w:left w:sz="0"/>
              <w:bottom w:val="single" w:color="000000" w:themeColor="text1" w:sz="0"/>
              <w:right w:val="single" w:color="000000" w:themeColor="text1" w:sz="0"/>
            </w:tcBorders>
            <w:tcMar/>
            <w:vAlign w:val="center"/>
          </w:tcPr>
          <w:p w14:paraId="01E01D27"/>
        </w:tc>
        <w:tc>
          <w:tcPr>
            <w:tcW w:w="2820" w:type="dxa"/>
            <w:tcBorders>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22B0732C" w14:textId="1138E619">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Number of people from groups under-represented in the workforce on other training schemes (Level 2, 3, and 4+) under the contract, by UK region.</w:t>
            </w:r>
          </w:p>
        </w:tc>
        <w:tc>
          <w:tcPr>
            <w:tcW w:w="1260" w:type="dxa"/>
            <w:vMerge/>
            <w:tcBorders>
              <w:top w:sz="0"/>
              <w:left w:sz="0"/>
              <w:bottom w:val="single" w:color="000000" w:themeColor="text1" w:sz="0"/>
              <w:right w:val="single" w:color="000000" w:themeColor="text1" w:sz="0"/>
            </w:tcBorders>
            <w:tcMar/>
            <w:vAlign w:val="center"/>
          </w:tcPr>
          <w:p w14:paraId="140EBE9B"/>
        </w:tc>
        <w:tc>
          <w:tcPr>
            <w:tcW w:w="1020" w:type="dxa"/>
            <w:vMerge/>
            <w:tcBorders>
              <w:top w:sz="0"/>
              <w:left w:sz="0"/>
              <w:bottom w:val="single" w:color="000000" w:themeColor="text1" w:sz="0"/>
              <w:right w:val="single" w:color="000000" w:themeColor="text1" w:sz="0"/>
            </w:tcBorders>
            <w:tcMar/>
            <w:vAlign w:val="center"/>
          </w:tcPr>
          <w:p w14:paraId="35EC25A9"/>
        </w:tc>
        <w:tc>
          <w:tcPr>
            <w:tcW w:w="953" w:type="dxa"/>
            <w:vMerge/>
            <w:tcBorders>
              <w:top w:sz="0"/>
              <w:left w:sz="0"/>
              <w:bottom w:val="single" w:color="000000" w:themeColor="text1" w:sz="0"/>
              <w:right w:val="single" w:color="000000" w:themeColor="text1" w:sz="0"/>
            </w:tcBorders>
            <w:tcMar/>
            <w:vAlign w:val="center"/>
          </w:tcPr>
          <w:p w14:paraId="60CC1316"/>
        </w:tc>
      </w:tr>
    </w:tbl>
    <w:p w:rsidR="4E04CE9F" w:rsidP="4E04CE9F" w:rsidRDefault="4E04CE9F" w14:paraId="7C83203B" w14:textId="747E805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560"/>
        <w:gridCol w:w="1620"/>
        <w:gridCol w:w="2484"/>
        <w:gridCol w:w="1350"/>
        <w:gridCol w:w="1082"/>
        <w:gridCol w:w="919"/>
      </w:tblGrid>
      <w:tr w:rsidR="4E04CE9F" w:rsidTr="4E04CE9F" w14:paraId="43C2C452">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7072978D" w14:textId="17154AC4">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Commitment</w:t>
            </w:r>
          </w:p>
        </w:tc>
        <w:tc>
          <w:tcPr>
            <w:tcW w:w="162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21BC632" w14:textId="2854A2C0">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Action</w:t>
            </w:r>
          </w:p>
        </w:tc>
        <w:tc>
          <w:tcPr>
            <w:tcW w:w="2484"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2F3A917" w14:textId="2335CFAF">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Reporting Metrics</w:t>
            </w:r>
          </w:p>
        </w:tc>
        <w:tc>
          <w:tcPr>
            <w:tcW w:w="135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10552743" w14:textId="63626342">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Stakeholders and Beneficiaries </w:t>
            </w:r>
          </w:p>
        </w:tc>
        <w:tc>
          <w:tcPr>
            <w:tcW w:w="1082"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4CEF8278" w14:textId="1B287CB8">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Reporting </w:t>
            </w:r>
          </w:p>
        </w:tc>
        <w:tc>
          <w:tcPr>
            <w:tcW w:w="919"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56C16612" w14:textId="33E97C45">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Timeline</w:t>
            </w:r>
          </w:p>
        </w:tc>
      </w:tr>
      <w:tr w:rsidR="4E04CE9F" w:rsidTr="4E04CE9F" w14:paraId="5A30ACDB">
        <w:trPr>
          <w:trHeight w:val="300"/>
        </w:trPr>
        <w:tc>
          <w:tcPr>
            <w:tcW w:w="1560" w:type="dxa"/>
            <w:vMerge w:val="restart"/>
            <w:tcBorders>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7DFE1FA5" w14:textId="4CFC8090">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EHC is committed to fostering a responsible and sustainable supply chain that upholds the highest standards of ethical practice and social responsibility.</w:t>
            </w:r>
          </w:p>
        </w:tc>
        <w:tc>
          <w:tcPr>
            <w:tcW w:w="1620" w:type="dxa"/>
            <w:vMerge w:val="restart"/>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74DDC14B" w14:textId="41AE910D">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We will audit our supply chain to assess and review for year-on-year improvement</w:t>
            </w:r>
          </w:p>
        </w:tc>
        <w:tc>
          <w:tcPr>
            <w:tcW w:w="2484"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62B6F87C" w14:textId="33DEF6EB">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Percentage of all companies in the supply chain under the contract to have committed to the five foundational principles of good work.</w:t>
            </w:r>
          </w:p>
        </w:tc>
        <w:tc>
          <w:tcPr>
            <w:tcW w:w="1350" w:type="dxa"/>
            <w:vMerge w:val="restart"/>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326D6116" w14:textId="6F6D74F7">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Customers, Employees, EHC Supply Chain/</w:t>
            </w:r>
          </w:p>
          <w:p w:rsidR="4E04CE9F" w:rsidP="4E04CE9F" w:rsidRDefault="4E04CE9F" w14:paraId="06EC08D0" w14:textId="2B3E0283">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Associates</w:t>
            </w:r>
          </w:p>
        </w:tc>
        <w:tc>
          <w:tcPr>
            <w:tcW w:w="1082" w:type="dxa"/>
            <w:vMerge w:val="restart"/>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2D8C317F" w14:textId="1C14A5F8">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Annual training and aware</w:t>
            </w:r>
            <w:r w:rsidRPr="4E04CE9F" w:rsidR="08E35141">
              <w:rPr>
                <w:rFonts w:ascii="Poppins" w:hAnsi="Poppins" w:eastAsia="Poppins" w:cs="Poppins"/>
                <w:b w:val="0"/>
                <w:bCs w:val="0"/>
                <w:i w:val="0"/>
                <w:iCs w:val="0"/>
                <w:sz w:val="21"/>
                <w:szCs w:val="21"/>
                <w:lang w:val="en-GB"/>
              </w:rPr>
              <w:t>-n</w:t>
            </w:r>
            <w:r w:rsidRPr="4E04CE9F" w:rsidR="4E04CE9F">
              <w:rPr>
                <w:rFonts w:ascii="Poppins" w:hAnsi="Poppins" w:eastAsia="Poppins" w:cs="Poppins"/>
                <w:b w:val="0"/>
                <w:bCs w:val="0"/>
                <w:i w:val="0"/>
                <w:iCs w:val="0"/>
                <w:sz w:val="21"/>
                <w:szCs w:val="21"/>
                <w:lang w:val="en-GB"/>
              </w:rPr>
              <w:t>ess report.</w:t>
            </w:r>
          </w:p>
        </w:tc>
        <w:tc>
          <w:tcPr>
            <w:tcW w:w="919" w:type="dxa"/>
            <w:vMerge w:val="restart"/>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38E33A52" w14:textId="3622B2E5">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 xml:space="preserve">Q4 2024  </w:t>
            </w:r>
          </w:p>
        </w:tc>
      </w:tr>
      <w:tr w:rsidR="4E04CE9F" w:rsidTr="4E04CE9F" w14:paraId="205A9B74">
        <w:trPr>
          <w:trHeight w:val="540"/>
        </w:trPr>
        <w:tc>
          <w:tcPr>
            <w:tcW w:w="1560" w:type="dxa"/>
            <w:vMerge/>
            <w:tcBorders>
              <w:top w:sz="0"/>
              <w:left w:val="single" w:color="000000" w:themeColor="text1" w:sz="0"/>
              <w:bottom w:sz="0"/>
              <w:right w:val="single" w:color="000000" w:themeColor="text1" w:sz="0"/>
            </w:tcBorders>
            <w:tcMar/>
            <w:vAlign w:val="center"/>
          </w:tcPr>
          <w:p w14:paraId="78615099"/>
        </w:tc>
        <w:tc>
          <w:tcPr>
            <w:tcW w:w="1620" w:type="dxa"/>
            <w:vMerge/>
            <w:tcBorders>
              <w:top w:sz="0"/>
              <w:left w:sz="0"/>
              <w:bottom w:sz="0"/>
              <w:right w:val="single" w:color="000000" w:themeColor="text1" w:sz="0"/>
            </w:tcBorders>
            <w:tcMar/>
            <w:vAlign w:val="center"/>
          </w:tcPr>
          <w:p w14:paraId="194DF977"/>
        </w:tc>
        <w:tc>
          <w:tcPr>
            <w:tcW w:w="2484"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0DB75192" w14:textId="4EAA79EE">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Number of companies in the supply chain under the contract to have committed to the five foundational principles of good work.</w:t>
            </w:r>
          </w:p>
        </w:tc>
        <w:tc>
          <w:tcPr>
            <w:tcW w:w="1350" w:type="dxa"/>
            <w:vMerge/>
            <w:tcBorders>
              <w:top w:sz="0"/>
              <w:left w:sz="0"/>
              <w:bottom w:sz="0"/>
              <w:right w:val="single" w:color="000000" w:themeColor="text1" w:sz="0"/>
            </w:tcBorders>
            <w:tcMar/>
            <w:vAlign w:val="center"/>
          </w:tcPr>
          <w:p w14:paraId="4F2AAE39"/>
        </w:tc>
        <w:tc>
          <w:tcPr>
            <w:tcW w:w="1082" w:type="dxa"/>
            <w:vMerge/>
            <w:tcBorders>
              <w:top w:sz="0"/>
              <w:left w:sz="0"/>
              <w:bottom w:sz="0"/>
              <w:right w:val="single" w:color="000000" w:themeColor="text1" w:sz="0"/>
            </w:tcBorders>
            <w:tcMar/>
            <w:vAlign w:val="center"/>
          </w:tcPr>
          <w:p w14:paraId="2C5999BB"/>
        </w:tc>
        <w:tc>
          <w:tcPr>
            <w:tcW w:w="919" w:type="dxa"/>
            <w:vMerge/>
            <w:tcBorders>
              <w:top w:sz="0"/>
              <w:left w:sz="0"/>
              <w:bottom w:sz="0"/>
              <w:right w:val="single" w:color="000000" w:themeColor="text1" w:sz="0"/>
            </w:tcBorders>
            <w:tcMar/>
            <w:vAlign w:val="center"/>
          </w:tcPr>
          <w:p w14:paraId="75389AA2"/>
        </w:tc>
      </w:tr>
      <w:tr w:rsidR="4E04CE9F" w:rsidTr="4E04CE9F" w14:paraId="2BD090A4">
        <w:trPr>
          <w:trHeight w:val="300"/>
        </w:trPr>
        <w:tc>
          <w:tcPr>
            <w:tcW w:w="1560" w:type="dxa"/>
            <w:vMerge/>
            <w:tcBorders>
              <w:top w:sz="0"/>
              <w:left w:val="single" w:color="000000" w:themeColor="text1" w:sz="0"/>
              <w:bottom w:sz="0"/>
              <w:right w:val="single" w:color="000000" w:themeColor="text1" w:sz="0"/>
            </w:tcBorders>
            <w:tcMar/>
            <w:vAlign w:val="center"/>
          </w:tcPr>
          <w:p w14:paraId="128FD5F8"/>
        </w:tc>
        <w:tc>
          <w:tcPr>
            <w:tcW w:w="1620" w:type="dxa"/>
            <w:vMerge/>
            <w:tcBorders>
              <w:top w:sz="0"/>
              <w:left w:sz="0"/>
              <w:bottom w:sz="0"/>
              <w:right w:val="single" w:color="000000" w:themeColor="text1" w:sz="0"/>
            </w:tcBorders>
            <w:tcMar/>
            <w:vAlign w:val="center"/>
          </w:tcPr>
          <w:p w14:paraId="2AC7941D"/>
        </w:tc>
        <w:tc>
          <w:tcPr>
            <w:tcW w:w="2484"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603D2D1C" w14:textId="0E9E3C45">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Percentage of the supply chain for which supply chain mapping has been completed to the appropriate tier or to source in order to reduce the risks of modern slavery</w:t>
            </w:r>
          </w:p>
        </w:tc>
        <w:tc>
          <w:tcPr>
            <w:tcW w:w="1350" w:type="dxa"/>
            <w:vMerge/>
            <w:tcBorders>
              <w:top w:sz="0"/>
              <w:left w:sz="0"/>
              <w:bottom w:sz="0"/>
              <w:right w:val="single" w:color="000000" w:themeColor="text1" w:sz="0"/>
            </w:tcBorders>
            <w:tcMar/>
            <w:vAlign w:val="center"/>
          </w:tcPr>
          <w:p w14:paraId="5B20CB50"/>
        </w:tc>
        <w:tc>
          <w:tcPr>
            <w:tcW w:w="1082" w:type="dxa"/>
            <w:vMerge/>
            <w:tcBorders>
              <w:top w:sz="0"/>
              <w:left w:sz="0"/>
              <w:bottom w:sz="0"/>
              <w:right w:val="single" w:color="000000" w:themeColor="text1" w:sz="0"/>
            </w:tcBorders>
            <w:tcMar/>
            <w:vAlign w:val="center"/>
          </w:tcPr>
          <w:p w14:paraId="52A3D3AD"/>
        </w:tc>
        <w:tc>
          <w:tcPr>
            <w:tcW w:w="919" w:type="dxa"/>
            <w:vMerge/>
            <w:tcBorders>
              <w:top w:sz="0"/>
              <w:left w:sz="0"/>
              <w:bottom w:sz="0"/>
              <w:right w:val="single" w:color="000000" w:themeColor="text1" w:sz="0"/>
            </w:tcBorders>
            <w:tcMar/>
            <w:vAlign w:val="center"/>
          </w:tcPr>
          <w:p w14:paraId="64442057"/>
        </w:tc>
      </w:tr>
      <w:tr w:rsidR="4E04CE9F" w:rsidTr="4E04CE9F" w14:paraId="64973EDE">
        <w:trPr>
          <w:trHeight w:val="390"/>
        </w:trPr>
        <w:tc>
          <w:tcPr>
            <w:tcW w:w="1560" w:type="dxa"/>
            <w:vMerge/>
            <w:tcBorders>
              <w:top w:sz="0"/>
              <w:left w:val="single" w:color="000000" w:themeColor="text1" w:sz="0"/>
              <w:bottom w:val="single" w:color="000000" w:themeColor="text1" w:sz="0"/>
              <w:right w:val="single" w:color="000000" w:themeColor="text1" w:sz="0"/>
            </w:tcBorders>
            <w:tcMar/>
            <w:vAlign w:val="center"/>
          </w:tcPr>
          <w:p w14:paraId="227B3C5F"/>
        </w:tc>
        <w:tc>
          <w:tcPr>
            <w:tcW w:w="1620" w:type="dxa"/>
            <w:vMerge/>
            <w:tcBorders>
              <w:top w:sz="0"/>
              <w:left w:sz="0"/>
              <w:bottom w:val="single" w:color="000000" w:themeColor="text1" w:sz="0"/>
              <w:right w:val="single" w:color="000000" w:themeColor="text1" w:sz="0"/>
            </w:tcBorders>
            <w:tcMar/>
            <w:vAlign w:val="center"/>
          </w:tcPr>
          <w:p w14:paraId="08957B67"/>
        </w:tc>
        <w:tc>
          <w:tcPr>
            <w:tcW w:w="2484"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79DB2D15" w14:textId="492B8C75">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Number of people-hours devoted to supporting victims of modern slavery under the contract</w:t>
            </w:r>
          </w:p>
        </w:tc>
        <w:tc>
          <w:tcPr>
            <w:tcW w:w="1350" w:type="dxa"/>
            <w:vMerge/>
            <w:tcBorders>
              <w:top w:sz="0"/>
              <w:left w:sz="0"/>
              <w:bottom w:val="single" w:color="000000" w:themeColor="text1" w:sz="0"/>
              <w:right w:val="single" w:color="000000" w:themeColor="text1" w:sz="0"/>
            </w:tcBorders>
            <w:tcMar/>
            <w:vAlign w:val="center"/>
          </w:tcPr>
          <w:p w14:paraId="6D8DAB35"/>
        </w:tc>
        <w:tc>
          <w:tcPr>
            <w:tcW w:w="1082" w:type="dxa"/>
            <w:vMerge/>
            <w:tcBorders>
              <w:top w:sz="0"/>
              <w:left w:sz="0"/>
              <w:bottom w:val="single" w:color="000000" w:themeColor="text1" w:sz="0"/>
              <w:right w:val="single" w:color="000000" w:themeColor="text1" w:sz="0"/>
            </w:tcBorders>
            <w:tcMar/>
            <w:vAlign w:val="center"/>
          </w:tcPr>
          <w:p w14:paraId="68966C2B"/>
        </w:tc>
        <w:tc>
          <w:tcPr>
            <w:tcW w:w="919" w:type="dxa"/>
            <w:vMerge/>
            <w:tcBorders>
              <w:top w:sz="0"/>
              <w:left w:sz="0"/>
              <w:bottom w:val="single" w:color="000000" w:themeColor="text1" w:sz="0"/>
              <w:right w:val="single" w:color="000000" w:themeColor="text1" w:sz="0"/>
            </w:tcBorders>
            <w:tcMar/>
            <w:vAlign w:val="center"/>
          </w:tcPr>
          <w:p w14:paraId="0EE39EAC"/>
        </w:tc>
      </w:tr>
    </w:tbl>
    <w:p w:rsidR="4E04CE9F" w:rsidP="4E04CE9F" w:rsidRDefault="4E04CE9F" w14:paraId="5FAC799D" w14:textId="5C57C2E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46F0A69F" w14:textId="4D91225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7BB059D7" w14:textId="4B4FB6B6">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FDD8741" w14:textId="2D6C4912">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077BE723" w14:textId="5C8CC33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4B32D54F" w14:textId="36B2F0CE">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4F9536D9" w14:textId="465D7E9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1BC246DB" w14:textId="7353056E">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0A8414BE" w14:textId="4B6C63D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4EDEAE1C" w14:textId="535269E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5C23101A" w14:textId="2292ECC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6A16C6AF" w14:textId="4B3855A3">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80" w:firstRow="0" w:lastRow="0" w:firstColumn="1" w:lastColumn="0" w:noHBand="1" w:noVBand="1"/>
      </w:tblPr>
      <w:tblGrid>
        <w:gridCol w:w="1500"/>
        <w:gridCol w:w="1620"/>
        <w:gridCol w:w="2820"/>
        <w:gridCol w:w="1110"/>
        <w:gridCol w:w="1425"/>
        <w:gridCol w:w="643"/>
      </w:tblGrid>
      <w:tr w:rsidR="4E04CE9F" w:rsidTr="4E04CE9F" w14:paraId="0562BDAE">
        <w:trPr>
          <w:trHeight w:val="300"/>
        </w:trPr>
        <w:tc>
          <w:tcPr>
            <w:tcW w:w="15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21A8B2A1" w14:textId="44F3B7E0">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Commitment</w:t>
            </w:r>
          </w:p>
        </w:tc>
        <w:tc>
          <w:tcPr>
            <w:tcW w:w="1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7F7733C3" w14:textId="04F2185B">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Action</w:t>
            </w:r>
          </w:p>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786C99F9" w14:textId="40465B2D">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Reporting Metrics</w:t>
            </w:r>
          </w:p>
        </w:tc>
        <w:tc>
          <w:tcPr>
            <w:tcW w:w="11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5BF0B8F3" w:rsidP="4E04CE9F" w:rsidRDefault="5BF0B8F3" w14:paraId="5536A556" w14:textId="760A06C6">
            <w:pPr>
              <w:spacing w:after="0" w:line="259" w:lineRule="auto"/>
              <w:rPr>
                <w:rFonts w:ascii="Poppins" w:hAnsi="Poppins" w:eastAsia="Poppins" w:cs="Poppins"/>
                <w:b w:val="0"/>
                <w:bCs w:val="0"/>
                <w:i w:val="0"/>
                <w:iCs w:val="0"/>
                <w:sz w:val="18"/>
                <w:szCs w:val="18"/>
              </w:rPr>
            </w:pPr>
            <w:r w:rsidRPr="4E04CE9F" w:rsidR="5BF0B8F3">
              <w:rPr>
                <w:rFonts w:ascii="Poppins" w:hAnsi="Poppins" w:eastAsia="Poppins" w:cs="Poppins"/>
                <w:b w:val="1"/>
                <w:bCs w:val="1"/>
                <w:i w:val="0"/>
                <w:iCs w:val="0"/>
                <w:sz w:val="18"/>
                <w:szCs w:val="18"/>
                <w:lang w:val="en-GB"/>
              </w:rPr>
              <w:t>Stakeholders</w:t>
            </w:r>
            <w:r w:rsidRPr="4E04CE9F" w:rsidR="4E04CE9F">
              <w:rPr>
                <w:rFonts w:ascii="Poppins" w:hAnsi="Poppins" w:eastAsia="Poppins" w:cs="Poppins"/>
                <w:b w:val="1"/>
                <w:bCs w:val="1"/>
                <w:i w:val="0"/>
                <w:iCs w:val="0"/>
                <w:sz w:val="18"/>
                <w:szCs w:val="18"/>
                <w:lang w:val="en-GB"/>
              </w:rPr>
              <w:t xml:space="preserve"> </w:t>
            </w:r>
          </w:p>
        </w:tc>
        <w:tc>
          <w:tcPr>
            <w:tcW w:w="142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7FACE4D" w14:textId="10F01F60">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Report </w:t>
            </w:r>
          </w:p>
        </w:tc>
        <w:tc>
          <w:tcPr>
            <w:tcW w:w="643"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4D72814F" w14:textId="4C0E7C64">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Timeline</w:t>
            </w:r>
          </w:p>
        </w:tc>
      </w:tr>
      <w:tr w:rsidR="4E04CE9F" w:rsidTr="4E04CE9F" w14:paraId="68D4B19B">
        <w:trPr>
          <w:trHeight w:val="300"/>
        </w:trPr>
        <w:tc>
          <w:tcPr>
            <w:tcW w:w="150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33FAF3FB" w14:textId="333BE734">
            <w:pPr>
              <w:spacing w:after="0" w:line="259" w:lineRule="auto"/>
              <w:rPr>
                <w:rFonts w:ascii="Poppins" w:hAnsi="Poppins" w:eastAsia="Poppins" w:cs="Poppins"/>
                <w:b w:val="0"/>
                <w:bCs w:val="0"/>
                <w:i w:val="0"/>
                <w:iCs w:val="0"/>
                <w:sz w:val="20"/>
                <w:szCs w:val="20"/>
                <w:lang w:val="en-GB"/>
              </w:rPr>
            </w:pPr>
            <w:r w:rsidRPr="4E04CE9F" w:rsidR="4E04CE9F">
              <w:rPr>
                <w:rFonts w:ascii="Poppins" w:hAnsi="Poppins" w:eastAsia="Poppins" w:cs="Poppins"/>
                <w:b w:val="0"/>
                <w:bCs w:val="0"/>
                <w:i w:val="0"/>
                <w:iCs w:val="0"/>
                <w:sz w:val="20"/>
                <w:szCs w:val="20"/>
                <w:lang w:val="en-GB"/>
              </w:rPr>
              <w:t>EHC commits to implemen</w:t>
            </w:r>
            <w:r w:rsidRPr="4E04CE9F" w:rsidR="3A80E85E">
              <w:rPr>
                <w:rFonts w:ascii="Poppins" w:hAnsi="Poppins" w:eastAsia="Poppins" w:cs="Poppins"/>
                <w:b w:val="0"/>
                <w:bCs w:val="0"/>
                <w:i w:val="0"/>
                <w:iCs w:val="0"/>
                <w:sz w:val="20"/>
                <w:szCs w:val="20"/>
                <w:lang w:val="en-GB"/>
              </w:rPr>
              <w:t xml:space="preserve">t </w:t>
            </w:r>
            <w:r w:rsidRPr="4E04CE9F" w:rsidR="4E04CE9F">
              <w:rPr>
                <w:rFonts w:ascii="Poppins" w:hAnsi="Poppins" w:eastAsia="Poppins" w:cs="Poppins"/>
                <w:b w:val="0"/>
                <w:bCs w:val="0"/>
                <w:i w:val="0"/>
                <w:iCs w:val="0"/>
                <w:sz w:val="20"/>
                <w:szCs w:val="20"/>
                <w:lang w:val="en-GB"/>
              </w:rPr>
              <w:t>measures addressing inequality in employment, skills, and pay within our workforce.</w:t>
            </w:r>
          </w:p>
        </w:tc>
        <w:tc>
          <w:tcPr>
            <w:tcW w:w="162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5405664B" w14:textId="1ABAA508">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We will conduct an audit analysing diversity within EHC to help baseline and make improvements year on year</w:t>
            </w:r>
          </w:p>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76151FCE" w14:textId="4D3CEBDF">
            <w:pPr>
              <w:pStyle w:val="Normal"/>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Total percentage of full-time equivalent (FTE) people from groups underrepresented in the workforce employed under the contract, as a proportion of the total FTE contract workforce </w:t>
            </w:r>
          </w:p>
          <w:p w:rsidR="4E04CE9F" w:rsidP="4E04CE9F" w:rsidRDefault="4E04CE9F" w14:paraId="586A75A1" w14:textId="737F9EE5">
            <w:pPr>
              <w:spacing w:beforeAutospacing="on" w:afterAutospacing="on" w:line="240" w:lineRule="auto"/>
              <w:rPr>
                <w:rFonts w:ascii="Poppins" w:hAnsi="Poppins" w:eastAsia="Poppins" w:cs="Poppins"/>
                <w:b w:val="0"/>
                <w:bCs w:val="0"/>
                <w:i w:val="0"/>
                <w:iCs w:val="0"/>
                <w:sz w:val="20"/>
                <w:szCs w:val="20"/>
              </w:rPr>
            </w:pPr>
          </w:p>
        </w:tc>
        <w:tc>
          <w:tcPr>
            <w:tcW w:w="111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62793964" w14:textId="745E01DB">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0"/>
                <w:bCs w:val="0"/>
                <w:i w:val="0"/>
                <w:iCs w:val="0"/>
                <w:sz w:val="18"/>
                <w:szCs w:val="18"/>
                <w:lang w:val="en-GB"/>
              </w:rPr>
              <w:t>Employees</w:t>
            </w:r>
          </w:p>
        </w:tc>
        <w:tc>
          <w:tcPr>
            <w:tcW w:w="1425"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08829A09" w14:textId="18679233">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0"/>
                <w:bCs w:val="0"/>
                <w:i w:val="0"/>
                <w:iCs w:val="0"/>
                <w:sz w:val="18"/>
                <w:szCs w:val="18"/>
                <w:lang w:val="en-GB"/>
              </w:rPr>
              <w:t>Annual aware</w:t>
            </w:r>
            <w:r w:rsidRPr="4E04CE9F" w:rsidR="7BF08C52">
              <w:rPr>
                <w:rFonts w:ascii="Poppins" w:hAnsi="Poppins" w:eastAsia="Poppins" w:cs="Poppins"/>
                <w:b w:val="0"/>
                <w:bCs w:val="0"/>
                <w:i w:val="0"/>
                <w:iCs w:val="0"/>
                <w:sz w:val="18"/>
                <w:szCs w:val="18"/>
                <w:lang w:val="en-GB"/>
              </w:rPr>
              <w:t>-</w:t>
            </w:r>
            <w:r w:rsidRPr="4E04CE9F" w:rsidR="4E04CE9F">
              <w:rPr>
                <w:rFonts w:ascii="Poppins" w:hAnsi="Poppins" w:eastAsia="Poppins" w:cs="Poppins"/>
                <w:b w:val="0"/>
                <w:bCs w:val="0"/>
                <w:i w:val="0"/>
                <w:iCs w:val="0"/>
                <w:sz w:val="18"/>
                <w:szCs w:val="18"/>
                <w:lang w:val="en-GB"/>
              </w:rPr>
              <w:t>ness report.</w:t>
            </w:r>
          </w:p>
        </w:tc>
        <w:tc>
          <w:tcPr>
            <w:tcW w:w="643"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3958C022" w14:textId="605A113C">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Q4 2024</w:t>
            </w:r>
          </w:p>
        </w:tc>
      </w:tr>
      <w:tr w:rsidR="4E04CE9F" w:rsidTr="4E04CE9F" w14:paraId="4D0E8B41">
        <w:trPr>
          <w:trHeight w:val="300"/>
        </w:trPr>
        <w:tc>
          <w:tcPr>
            <w:tcW w:w="1500" w:type="dxa"/>
            <w:vMerge/>
            <w:tcBorders>
              <w:top w:sz="0"/>
              <w:left w:val="single" w:color="000000" w:themeColor="text1" w:sz="0"/>
              <w:bottom w:sz="0"/>
              <w:right w:val="single" w:color="000000" w:themeColor="text1" w:sz="0"/>
            </w:tcBorders>
            <w:tcMar/>
            <w:vAlign w:val="center"/>
          </w:tcPr>
          <w:p w14:paraId="47B0C51E"/>
        </w:tc>
        <w:tc>
          <w:tcPr>
            <w:tcW w:w="1620" w:type="dxa"/>
            <w:vMerge/>
            <w:tcBorders>
              <w:top w:sz="0"/>
              <w:left w:val="single" w:color="000000" w:themeColor="text1" w:sz="0"/>
              <w:bottom w:sz="0"/>
              <w:right w:val="single" w:color="000000" w:themeColor="text1" w:sz="0"/>
            </w:tcBorders>
            <w:tcMar/>
            <w:vAlign w:val="center"/>
          </w:tcPr>
          <w:p w14:paraId="013E28B6"/>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30EED4FD" w14:textId="0D7AB3F7">
            <w:pPr>
              <w:spacing w:beforeAutospacing="on" w:afterAutospacing="on" w:line="240"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Number of people from groups under-represented in the workforce in management roles</w:t>
            </w:r>
          </w:p>
          <w:p w:rsidR="4E04CE9F" w:rsidP="4E04CE9F" w:rsidRDefault="4E04CE9F" w14:paraId="3F5BF515" w14:textId="77DCABE1">
            <w:pPr>
              <w:spacing w:line="259" w:lineRule="auto"/>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1A7ACC72"/>
        </w:tc>
        <w:tc>
          <w:tcPr>
            <w:tcW w:w="1425" w:type="dxa"/>
            <w:vMerge/>
            <w:tcBorders>
              <w:top w:sz="0"/>
              <w:left w:val="single" w:color="000000" w:themeColor="text1" w:sz="0"/>
              <w:bottom w:sz="0"/>
              <w:right w:val="single" w:color="000000" w:themeColor="text1" w:sz="0"/>
            </w:tcBorders>
            <w:tcMar/>
            <w:vAlign w:val="center"/>
          </w:tcPr>
          <w:p w14:paraId="66F9ED6F"/>
        </w:tc>
        <w:tc>
          <w:tcPr>
            <w:tcW w:w="643" w:type="dxa"/>
            <w:vMerge/>
            <w:tcBorders>
              <w:top w:sz="0"/>
              <w:left w:val="single" w:color="000000" w:themeColor="text1" w:sz="0"/>
              <w:bottom w:sz="0"/>
              <w:right w:val="single" w:color="000000" w:themeColor="text1" w:sz="0"/>
            </w:tcBorders>
            <w:tcMar/>
            <w:vAlign w:val="center"/>
          </w:tcPr>
          <w:p w14:paraId="3A30A10F"/>
        </w:tc>
      </w:tr>
      <w:tr w:rsidR="4E04CE9F" w:rsidTr="4E04CE9F" w14:paraId="187A257C">
        <w:trPr>
          <w:trHeight w:val="300"/>
        </w:trPr>
        <w:tc>
          <w:tcPr>
            <w:tcW w:w="1500" w:type="dxa"/>
            <w:vMerge/>
            <w:tcBorders>
              <w:top w:sz="0"/>
              <w:left w:val="single" w:color="000000" w:themeColor="text1" w:sz="0"/>
              <w:bottom w:sz="0"/>
              <w:right w:val="single" w:color="000000" w:themeColor="text1" w:sz="0"/>
            </w:tcBorders>
            <w:tcMar/>
            <w:vAlign w:val="center"/>
          </w:tcPr>
          <w:p w14:paraId="50BD8DB0"/>
        </w:tc>
        <w:tc>
          <w:tcPr>
            <w:tcW w:w="1620" w:type="dxa"/>
            <w:vMerge/>
            <w:tcBorders>
              <w:top w:sz="0"/>
              <w:left w:val="single" w:color="000000" w:themeColor="text1" w:sz="0"/>
              <w:bottom w:sz="0"/>
              <w:right w:val="single" w:color="000000" w:themeColor="text1" w:sz="0"/>
            </w:tcBorders>
            <w:tcMar/>
            <w:vAlign w:val="center"/>
          </w:tcPr>
          <w:p w14:paraId="2DE2491D"/>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46A40E82" w14:textId="5AC2D1B0">
            <w:pPr>
              <w:spacing w:beforeAutospacing="on" w:afterAutospacing="on" w:line="240"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Number of people from groups under-represented in the workforce on the Board of Directors</w:t>
            </w:r>
          </w:p>
          <w:p w:rsidR="4E04CE9F" w:rsidP="4E04CE9F" w:rsidRDefault="4E04CE9F" w14:paraId="27111931" w14:textId="2B06E689">
            <w:pPr>
              <w:spacing w:line="259" w:lineRule="auto"/>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0EEF1BF2"/>
        </w:tc>
        <w:tc>
          <w:tcPr>
            <w:tcW w:w="1425" w:type="dxa"/>
            <w:vMerge/>
            <w:tcBorders>
              <w:top w:sz="0"/>
              <w:left w:val="single" w:color="000000" w:themeColor="text1" w:sz="0"/>
              <w:bottom w:sz="0"/>
              <w:right w:val="single" w:color="000000" w:themeColor="text1" w:sz="0"/>
            </w:tcBorders>
            <w:tcMar/>
            <w:vAlign w:val="center"/>
          </w:tcPr>
          <w:p w14:paraId="6A25C86E"/>
        </w:tc>
        <w:tc>
          <w:tcPr>
            <w:tcW w:w="643" w:type="dxa"/>
            <w:vMerge/>
            <w:tcBorders>
              <w:top w:sz="0"/>
              <w:left w:val="single" w:color="000000" w:themeColor="text1" w:sz="0"/>
              <w:bottom w:sz="0"/>
              <w:right w:val="single" w:color="000000" w:themeColor="text1" w:sz="0"/>
            </w:tcBorders>
            <w:tcMar/>
            <w:vAlign w:val="center"/>
          </w:tcPr>
          <w:p w14:paraId="4B0AA657"/>
        </w:tc>
      </w:tr>
      <w:tr w:rsidR="4E04CE9F" w:rsidTr="4E04CE9F" w14:paraId="78941D5B">
        <w:trPr>
          <w:trHeight w:val="300"/>
        </w:trPr>
        <w:tc>
          <w:tcPr>
            <w:tcW w:w="1500" w:type="dxa"/>
            <w:vMerge/>
            <w:tcBorders>
              <w:top w:sz="0"/>
              <w:left w:val="single" w:color="000000" w:themeColor="text1" w:sz="0"/>
              <w:bottom w:sz="0"/>
              <w:right w:val="single" w:color="000000" w:themeColor="text1" w:sz="0"/>
            </w:tcBorders>
            <w:tcMar/>
            <w:vAlign w:val="center"/>
          </w:tcPr>
          <w:p w14:paraId="1B19EA53"/>
        </w:tc>
        <w:tc>
          <w:tcPr>
            <w:tcW w:w="1620" w:type="dxa"/>
            <w:vMerge/>
            <w:tcBorders>
              <w:top w:sz="0"/>
              <w:left w:val="single" w:color="000000" w:themeColor="text1" w:sz="0"/>
              <w:bottom w:val="single" w:color="000000" w:themeColor="text1" w:sz="0"/>
              <w:right w:val="single" w:color="000000" w:themeColor="text1" w:sz="0"/>
            </w:tcBorders>
            <w:tcMar/>
            <w:vAlign w:val="center"/>
          </w:tcPr>
          <w:p w14:paraId="756D3CA8"/>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00A280FC" w14:textId="2A133428">
            <w:pPr>
              <w:spacing w:beforeAutospacing="on" w:afterAutospacing="on" w:line="240"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Equality &amp; Diversity Index Score</w:t>
            </w:r>
          </w:p>
          <w:p w:rsidR="4E04CE9F" w:rsidP="4E04CE9F" w:rsidRDefault="4E04CE9F" w14:paraId="6BEC7C74" w14:textId="7E8AD617">
            <w:pPr>
              <w:spacing w:line="259" w:lineRule="auto"/>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74F948C7"/>
        </w:tc>
        <w:tc>
          <w:tcPr>
            <w:tcW w:w="1425" w:type="dxa"/>
            <w:vMerge/>
            <w:tcBorders>
              <w:top w:sz="0"/>
              <w:left w:val="single" w:color="000000" w:themeColor="text1" w:sz="0"/>
              <w:bottom w:sz="0"/>
              <w:right w:val="single" w:color="000000" w:themeColor="text1" w:sz="0"/>
            </w:tcBorders>
            <w:tcMar/>
            <w:vAlign w:val="center"/>
          </w:tcPr>
          <w:p w14:paraId="14943CF1"/>
        </w:tc>
        <w:tc>
          <w:tcPr>
            <w:tcW w:w="643" w:type="dxa"/>
            <w:vMerge/>
            <w:tcBorders>
              <w:top w:sz="0"/>
              <w:left w:val="single" w:color="000000" w:themeColor="text1" w:sz="0"/>
              <w:bottom w:sz="0"/>
              <w:right w:val="single" w:color="000000" w:themeColor="text1" w:sz="0"/>
            </w:tcBorders>
            <w:tcMar/>
            <w:vAlign w:val="center"/>
          </w:tcPr>
          <w:p w14:paraId="7D36EB2B"/>
        </w:tc>
      </w:tr>
      <w:tr w:rsidR="4E04CE9F" w:rsidTr="4E04CE9F" w14:paraId="64B2ED08">
        <w:trPr>
          <w:trHeight w:val="300"/>
        </w:trPr>
        <w:tc>
          <w:tcPr>
            <w:tcW w:w="1500" w:type="dxa"/>
            <w:vMerge/>
            <w:tcBorders>
              <w:top w:sz="0"/>
              <w:left w:val="single" w:color="000000" w:themeColor="text1" w:sz="0"/>
              <w:bottom w:sz="0"/>
              <w:right w:val="single" w:color="000000" w:themeColor="text1" w:sz="0"/>
            </w:tcBorders>
            <w:tcMar/>
            <w:vAlign w:val="center"/>
          </w:tcPr>
          <w:p w14:paraId="2498BA52"/>
        </w:tc>
        <w:tc>
          <w:tcPr>
            <w:tcW w:w="162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374D3B5F" w14:textId="692B1881">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We will conduct an audit analysing diversity within EHC to help baseline and make improvements year on year</w:t>
            </w:r>
          </w:p>
          <w:p w:rsidR="4E04CE9F" w:rsidP="4E04CE9F" w:rsidRDefault="4E04CE9F" w14:paraId="0C7FF58E" w14:textId="34C5C16B">
            <w:pPr>
              <w:spacing w:line="259" w:lineRule="auto"/>
              <w:rPr>
                <w:rFonts w:ascii="Poppins" w:hAnsi="Poppins" w:eastAsia="Poppins" w:cs="Poppins"/>
                <w:b w:val="0"/>
                <w:bCs w:val="0"/>
                <w:i w:val="0"/>
                <w:iCs w:val="0"/>
                <w:sz w:val="20"/>
                <w:szCs w:val="20"/>
              </w:rPr>
            </w:pPr>
          </w:p>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33C96A0E" w14:textId="3E83D86F">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Overall, Gender Pay Gap</w:t>
            </w:r>
          </w:p>
          <w:p w:rsidR="4E04CE9F" w:rsidP="4E04CE9F" w:rsidRDefault="4E04CE9F" w14:paraId="43F46863" w14:textId="6F0A22EF">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515FAA66"/>
        </w:tc>
        <w:tc>
          <w:tcPr>
            <w:tcW w:w="1425" w:type="dxa"/>
            <w:vMerge/>
            <w:tcBorders>
              <w:top w:sz="0"/>
              <w:left w:val="single" w:color="000000" w:themeColor="text1" w:sz="0"/>
              <w:bottom w:sz="0"/>
              <w:right w:val="single" w:color="000000" w:themeColor="text1" w:sz="0"/>
            </w:tcBorders>
            <w:tcMar/>
            <w:vAlign w:val="center"/>
          </w:tcPr>
          <w:p w14:paraId="1AA87FE2"/>
        </w:tc>
        <w:tc>
          <w:tcPr>
            <w:tcW w:w="643" w:type="dxa"/>
            <w:vMerge/>
            <w:tcBorders>
              <w:top w:sz="0"/>
              <w:left w:val="single" w:color="000000" w:themeColor="text1" w:sz="0"/>
              <w:bottom w:sz="0"/>
              <w:right w:val="single" w:color="000000" w:themeColor="text1" w:sz="0"/>
            </w:tcBorders>
            <w:tcMar/>
            <w:vAlign w:val="center"/>
          </w:tcPr>
          <w:p w14:paraId="2303AAEC"/>
        </w:tc>
      </w:tr>
      <w:tr w:rsidR="4E04CE9F" w:rsidTr="4E04CE9F" w14:paraId="0B0FA92F">
        <w:trPr>
          <w:trHeight w:val="300"/>
        </w:trPr>
        <w:tc>
          <w:tcPr>
            <w:tcW w:w="1500" w:type="dxa"/>
            <w:vMerge/>
            <w:tcBorders>
              <w:top w:sz="0"/>
              <w:left w:val="single" w:color="000000" w:themeColor="text1" w:sz="0"/>
              <w:bottom w:sz="0"/>
              <w:right w:val="single" w:color="000000" w:themeColor="text1" w:sz="0"/>
            </w:tcBorders>
            <w:tcMar/>
            <w:vAlign w:val="center"/>
          </w:tcPr>
          <w:p w14:paraId="3A812917"/>
        </w:tc>
        <w:tc>
          <w:tcPr>
            <w:tcW w:w="1620" w:type="dxa"/>
            <w:vMerge/>
            <w:tcBorders>
              <w:top w:sz="0"/>
              <w:left w:val="single" w:color="000000" w:themeColor="text1" w:sz="0"/>
              <w:bottom w:sz="0"/>
              <w:right w:val="single" w:color="000000" w:themeColor="text1" w:sz="0"/>
            </w:tcBorders>
            <w:tcMar/>
            <w:vAlign w:val="center"/>
          </w:tcPr>
          <w:p w14:paraId="02857938"/>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634FF349" w14:textId="1129474F">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Comparison of Base Salary</w:t>
            </w:r>
          </w:p>
          <w:p w:rsidR="4E04CE9F" w:rsidP="4E04CE9F" w:rsidRDefault="4E04CE9F" w14:paraId="10749B0F" w14:textId="29EC8C33">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5E0537C1"/>
        </w:tc>
        <w:tc>
          <w:tcPr>
            <w:tcW w:w="1425" w:type="dxa"/>
            <w:vMerge/>
            <w:tcBorders>
              <w:top w:sz="0"/>
              <w:left w:val="single" w:color="000000" w:themeColor="text1" w:sz="0"/>
              <w:bottom w:sz="0"/>
              <w:right w:val="single" w:color="000000" w:themeColor="text1" w:sz="0"/>
            </w:tcBorders>
            <w:tcMar/>
            <w:vAlign w:val="center"/>
          </w:tcPr>
          <w:p w14:paraId="75DA0FF0"/>
        </w:tc>
        <w:tc>
          <w:tcPr>
            <w:tcW w:w="643" w:type="dxa"/>
            <w:vMerge/>
            <w:tcBorders>
              <w:top w:sz="0"/>
              <w:left w:val="single" w:color="000000" w:themeColor="text1" w:sz="0"/>
              <w:bottom w:sz="0"/>
              <w:right w:val="single" w:color="000000" w:themeColor="text1" w:sz="0"/>
            </w:tcBorders>
            <w:tcMar/>
            <w:vAlign w:val="center"/>
          </w:tcPr>
          <w:p w14:paraId="463FF0E9"/>
        </w:tc>
      </w:tr>
      <w:tr w:rsidR="4E04CE9F" w:rsidTr="4E04CE9F" w14:paraId="490E8A4D">
        <w:trPr>
          <w:trHeight w:val="300"/>
        </w:trPr>
        <w:tc>
          <w:tcPr>
            <w:tcW w:w="1500" w:type="dxa"/>
            <w:vMerge/>
            <w:tcBorders>
              <w:top w:sz="0"/>
              <w:left w:val="single" w:color="000000" w:themeColor="text1" w:sz="0"/>
              <w:bottom w:sz="0"/>
              <w:right w:val="single" w:color="000000" w:themeColor="text1" w:sz="0"/>
            </w:tcBorders>
            <w:tcMar/>
            <w:vAlign w:val="center"/>
          </w:tcPr>
          <w:p w14:paraId="72BEE126"/>
        </w:tc>
        <w:tc>
          <w:tcPr>
            <w:tcW w:w="1620" w:type="dxa"/>
            <w:vMerge/>
            <w:tcBorders>
              <w:top w:sz="0"/>
              <w:left w:val="single" w:color="000000" w:themeColor="text1" w:sz="0"/>
              <w:bottom w:sz="0"/>
              <w:right w:val="single" w:color="000000" w:themeColor="text1" w:sz="0"/>
            </w:tcBorders>
            <w:tcMar/>
            <w:vAlign w:val="center"/>
          </w:tcPr>
          <w:p w14:paraId="4B5D94F3"/>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7897EF76" w14:textId="14CD0CF4">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Bonus and Incentive Pay Gap</w:t>
            </w:r>
          </w:p>
          <w:p w:rsidR="4E04CE9F" w:rsidP="4E04CE9F" w:rsidRDefault="4E04CE9F" w14:paraId="3CAAA39D" w14:textId="533EABC5">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1C20DB93"/>
        </w:tc>
        <w:tc>
          <w:tcPr>
            <w:tcW w:w="1425" w:type="dxa"/>
            <w:vMerge/>
            <w:tcBorders>
              <w:top w:sz="0"/>
              <w:left w:val="single" w:color="000000" w:themeColor="text1" w:sz="0"/>
              <w:bottom w:sz="0"/>
              <w:right w:val="single" w:color="000000" w:themeColor="text1" w:sz="0"/>
            </w:tcBorders>
            <w:tcMar/>
            <w:vAlign w:val="center"/>
          </w:tcPr>
          <w:p w14:paraId="3374959F"/>
        </w:tc>
        <w:tc>
          <w:tcPr>
            <w:tcW w:w="643" w:type="dxa"/>
            <w:vMerge/>
            <w:tcBorders>
              <w:top w:sz="0"/>
              <w:left w:val="single" w:color="000000" w:themeColor="text1" w:sz="0"/>
              <w:bottom w:sz="0"/>
              <w:right w:val="single" w:color="000000" w:themeColor="text1" w:sz="0"/>
            </w:tcBorders>
            <w:tcMar/>
            <w:vAlign w:val="center"/>
          </w:tcPr>
          <w:p w14:paraId="5E35880B"/>
        </w:tc>
      </w:tr>
      <w:tr w:rsidR="4E04CE9F" w:rsidTr="4E04CE9F" w14:paraId="0093C186">
        <w:trPr>
          <w:trHeight w:val="300"/>
        </w:trPr>
        <w:tc>
          <w:tcPr>
            <w:tcW w:w="1500" w:type="dxa"/>
            <w:vMerge/>
            <w:tcBorders>
              <w:top w:sz="0"/>
              <w:left w:val="single" w:color="000000" w:themeColor="text1" w:sz="0"/>
              <w:bottom w:sz="0"/>
              <w:right w:val="single" w:color="000000" w:themeColor="text1" w:sz="0"/>
            </w:tcBorders>
            <w:tcMar/>
            <w:vAlign w:val="center"/>
          </w:tcPr>
          <w:p w14:paraId="6EFFB7C9"/>
        </w:tc>
        <w:tc>
          <w:tcPr>
            <w:tcW w:w="1620" w:type="dxa"/>
            <w:vMerge/>
            <w:tcBorders>
              <w:top w:sz="0"/>
              <w:left w:val="single" w:color="000000" w:themeColor="text1" w:sz="0"/>
              <w:bottom w:val="single" w:color="000000" w:themeColor="text1" w:sz="0"/>
              <w:right w:val="single" w:color="000000" w:themeColor="text1" w:sz="0"/>
            </w:tcBorders>
            <w:tcMar/>
            <w:vAlign w:val="center"/>
          </w:tcPr>
          <w:p w14:paraId="26C08728"/>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28A0BDAB" w14:textId="112B5067">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Representation of each gender in higher-paying roles within the organisation</w:t>
            </w:r>
          </w:p>
          <w:p w:rsidR="4E04CE9F" w:rsidP="4E04CE9F" w:rsidRDefault="4E04CE9F" w14:paraId="2E8A19A5" w14:textId="083712C4">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71D45C74"/>
        </w:tc>
        <w:tc>
          <w:tcPr>
            <w:tcW w:w="1425" w:type="dxa"/>
            <w:vMerge/>
            <w:tcBorders>
              <w:top w:sz="0"/>
              <w:left w:val="single" w:color="000000" w:themeColor="text1" w:sz="0"/>
              <w:bottom w:sz="0"/>
              <w:right w:val="single" w:color="000000" w:themeColor="text1" w:sz="0"/>
            </w:tcBorders>
            <w:tcMar/>
            <w:vAlign w:val="center"/>
          </w:tcPr>
          <w:p w14:paraId="229CCAB3"/>
        </w:tc>
        <w:tc>
          <w:tcPr>
            <w:tcW w:w="643" w:type="dxa"/>
            <w:vMerge/>
            <w:tcBorders>
              <w:top w:sz="0"/>
              <w:left w:val="single" w:color="000000" w:themeColor="text1" w:sz="0"/>
              <w:bottom w:sz="0"/>
              <w:right w:val="single" w:color="000000" w:themeColor="text1" w:sz="0"/>
            </w:tcBorders>
            <w:tcMar/>
            <w:vAlign w:val="center"/>
          </w:tcPr>
          <w:p w14:paraId="41991ED7"/>
        </w:tc>
      </w:tr>
      <w:tr w:rsidR="4E04CE9F" w:rsidTr="4E04CE9F" w14:paraId="29152CC1">
        <w:trPr>
          <w:trHeight w:val="300"/>
        </w:trPr>
        <w:tc>
          <w:tcPr>
            <w:tcW w:w="1500" w:type="dxa"/>
            <w:vMerge/>
            <w:tcBorders>
              <w:top w:sz="0"/>
              <w:left w:val="single" w:color="000000" w:themeColor="text1" w:sz="0"/>
              <w:bottom w:sz="0"/>
              <w:right w:val="single" w:color="000000" w:themeColor="text1" w:sz="0"/>
            </w:tcBorders>
            <w:tcMar/>
            <w:vAlign w:val="center"/>
          </w:tcPr>
          <w:p w14:paraId="7AA24393"/>
        </w:tc>
        <w:tc>
          <w:tcPr>
            <w:tcW w:w="1620" w:type="dxa"/>
            <w:vMerge/>
            <w:tcBorders>
              <w:top w:sz="0"/>
              <w:left w:val="single" w:color="000000" w:themeColor="text1" w:sz="0"/>
              <w:bottom w:sz="0"/>
              <w:right w:val="single" w:color="000000" w:themeColor="text1" w:sz="0"/>
            </w:tcBorders>
            <w:tcMar/>
            <w:vAlign w:val="center"/>
          </w:tcPr>
          <w:p w14:paraId="23602B50"/>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259E2584" w14:textId="5CC73BDB">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Promotion Rates for different genders and if this affects their pay.</w:t>
            </w:r>
          </w:p>
          <w:p w:rsidR="4E04CE9F" w:rsidP="4E04CE9F" w:rsidRDefault="4E04CE9F" w14:paraId="3CD1602F" w14:textId="231F1361">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sz="0"/>
              <w:right w:val="single" w:color="000000" w:themeColor="text1" w:sz="0"/>
            </w:tcBorders>
            <w:tcMar/>
            <w:vAlign w:val="center"/>
          </w:tcPr>
          <w:p w14:paraId="5D195102"/>
        </w:tc>
        <w:tc>
          <w:tcPr>
            <w:tcW w:w="1425" w:type="dxa"/>
            <w:vMerge/>
            <w:tcBorders>
              <w:top w:sz="0"/>
              <w:left w:val="single" w:color="000000" w:themeColor="text1" w:sz="0"/>
              <w:bottom w:sz="0"/>
              <w:right w:val="single" w:color="000000" w:themeColor="text1" w:sz="0"/>
            </w:tcBorders>
            <w:tcMar/>
            <w:vAlign w:val="center"/>
          </w:tcPr>
          <w:p w14:paraId="23180ACC"/>
        </w:tc>
        <w:tc>
          <w:tcPr>
            <w:tcW w:w="643" w:type="dxa"/>
            <w:vMerge/>
            <w:tcBorders>
              <w:top w:sz="0"/>
              <w:left w:val="single" w:color="000000" w:themeColor="text1" w:sz="0"/>
              <w:bottom w:sz="0"/>
              <w:right w:val="single" w:color="000000" w:themeColor="text1" w:sz="0"/>
            </w:tcBorders>
            <w:tcMar/>
            <w:vAlign w:val="center"/>
          </w:tcPr>
          <w:p w14:paraId="47AB1E46"/>
        </w:tc>
      </w:tr>
      <w:tr w:rsidR="4E04CE9F" w:rsidTr="4E04CE9F" w14:paraId="1B09FF65">
        <w:trPr>
          <w:trHeight w:val="300"/>
        </w:trPr>
        <w:tc>
          <w:tcPr>
            <w:tcW w:w="1500" w:type="dxa"/>
            <w:vMerge/>
            <w:tcBorders>
              <w:top w:sz="0"/>
              <w:left w:val="single" w:color="000000" w:themeColor="text1" w:sz="0"/>
              <w:bottom w:sz="0"/>
              <w:right w:val="single" w:color="000000" w:themeColor="text1" w:sz="0"/>
            </w:tcBorders>
            <w:tcMar/>
            <w:vAlign w:val="center"/>
          </w:tcPr>
          <w:p w14:paraId="3A1BAEC9"/>
        </w:tc>
        <w:tc>
          <w:tcPr>
            <w:tcW w:w="1620" w:type="dxa"/>
            <w:vMerge/>
            <w:tcBorders>
              <w:top w:sz="0"/>
              <w:left w:val="single" w:color="000000" w:themeColor="text1" w:sz="0"/>
              <w:bottom w:val="single" w:color="000000" w:themeColor="text1" w:sz="0"/>
              <w:right w:val="single" w:color="000000" w:themeColor="text1" w:sz="0"/>
            </w:tcBorders>
            <w:tcMar/>
            <w:vAlign w:val="center"/>
          </w:tcPr>
          <w:p w14:paraId="5205E3F0"/>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74194C69" w14:textId="1899C6E9">
            <w:pPr>
              <w:spacing w:after="0" w:line="259" w:lineRule="auto"/>
              <w:ind w:left="0"/>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Part-Time and Full-Time Pay Gap</w:t>
            </w:r>
          </w:p>
          <w:p w:rsidR="4E04CE9F" w:rsidP="4E04CE9F" w:rsidRDefault="4E04CE9F" w14:paraId="42AA952A" w14:textId="2C96F040">
            <w:pPr>
              <w:spacing w:line="259" w:lineRule="auto"/>
              <w:ind w:left="0"/>
              <w:rPr>
                <w:rFonts w:ascii="Poppins" w:hAnsi="Poppins" w:eastAsia="Poppins" w:cs="Poppins"/>
                <w:b w:val="0"/>
                <w:bCs w:val="0"/>
                <w:i w:val="0"/>
                <w:iCs w:val="0"/>
                <w:sz w:val="20"/>
                <w:szCs w:val="20"/>
              </w:rPr>
            </w:pPr>
          </w:p>
        </w:tc>
        <w:tc>
          <w:tcPr>
            <w:tcW w:w="1110" w:type="dxa"/>
            <w:vMerge/>
            <w:tcBorders>
              <w:top w:sz="0"/>
              <w:left w:val="single" w:color="000000" w:themeColor="text1" w:sz="0"/>
              <w:bottom w:val="single" w:color="000000" w:themeColor="text1" w:sz="0"/>
              <w:right w:val="single" w:color="000000" w:themeColor="text1" w:sz="0"/>
            </w:tcBorders>
            <w:tcMar/>
            <w:vAlign w:val="center"/>
          </w:tcPr>
          <w:p w14:paraId="1F88212D"/>
        </w:tc>
        <w:tc>
          <w:tcPr>
            <w:tcW w:w="1425" w:type="dxa"/>
            <w:vMerge/>
            <w:tcBorders>
              <w:top w:sz="0"/>
              <w:left w:val="single" w:color="000000" w:themeColor="text1" w:sz="0"/>
              <w:bottom w:val="single" w:color="000000" w:themeColor="text1" w:sz="0"/>
              <w:right w:val="single" w:color="000000" w:themeColor="text1" w:sz="0"/>
            </w:tcBorders>
            <w:tcMar/>
            <w:vAlign w:val="center"/>
          </w:tcPr>
          <w:p w14:paraId="2DB9E2C4"/>
        </w:tc>
        <w:tc>
          <w:tcPr>
            <w:tcW w:w="643" w:type="dxa"/>
            <w:vMerge/>
            <w:tcBorders>
              <w:top w:sz="0"/>
              <w:left w:val="single" w:color="000000" w:themeColor="text1" w:sz="0"/>
              <w:bottom w:val="single" w:color="000000" w:themeColor="text1" w:sz="0"/>
              <w:right w:val="single" w:color="000000" w:themeColor="text1" w:sz="0"/>
            </w:tcBorders>
            <w:tcMar/>
            <w:vAlign w:val="center"/>
          </w:tcPr>
          <w:p w14:paraId="73612005"/>
        </w:tc>
      </w:tr>
      <w:tr w:rsidR="4E04CE9F" w:rsidTr="4E04CE9F" w14:paraId="10C41B46">
        <w:trPr>
          <w:trHeight w:val="300"/>
        </w:trPr>
        <w:tc>
          <w:tcPr>
            <w:tcW w:w="150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6CF7954F"/>
        </w:tc>
        <w:tc>
          <w:tcPr>
            <w:tcW w:w="16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6A49491E" w14:textId="40FFBDF4">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We will conduct regular surveys on employee </w:t>
            </w:r>
            <w:r w:rsidRPr="4E04CE9F" w:rsidR="4E04CE9F">
              <w:rPr>
                <w:rFonts w:ascii="Poppins" w:hAnsi="Poppins" w:eastAsia="Poppins" w:cs="Poppins"/>
                <w:b w:val="0"/>
                <w:bCs w:val="0"/>
                <w:i w:val="0"/>
                <w:iCs w:val="0"/>
                <w:sz w:val="20"/>
                <w:szCs w:val="20"/>
                <w:lang w:val="en-GB"/>
              </w:rPr>
              <w:t>perceptions</w:t>
            </w:r>
            <w:r w:rsidRPr="4E04CE9F" w:rsidR="4E04CE9F">
              <w:rPr>
                <w:rFonts w:ascii="Poppins" w:hAnsi="Poppins" w:eastAsia="Poppins" w:cs="Poppins"/>
                <w:b w:val="0"/>
                <w:bCs w:val="0"/>
                <w:i w:val="0"/>
                <w:iCs w:val="0"/>
                <w:sz w:val="20"/>
                <w:szCs w:val="20"/>
                <w:lang w:val="en-GB"/>
              </w:rPr>
              <w:t xml:space="preserve"> of equality and diversity within EHC</w:t>
            </w:r>
          </w:p>
        </w:tc>
        <w:tc>
          <w:tcPr>
            <w:tcW w:w="282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center"/>
          </w:tcPr>
          <w:p w:rsidR="4E04CE9F" w:rsidP="4E04CE9F" w:rsidRDefault="4E04CE9F" w14:paraId="6DE71672" w14:textId="15CF82F3">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Survey Response Rate</w:t>
            </w:r>
            <w:r>
              <w:br/>
            </w:r>
            <w:r>
              <w:br/>
            </w:r>
            <w:r w:rsidRPr="4E04CE9F" w:rsidR="4E04CE9F">
              <w:rPr>
                <w:rFonts w:ascii="Poppins" w:hAnsi="Poppins" w:eastAsia="Poppins" w:cs="Poppins"/>
                <w:b w:val="0"/>
                <w:bCs w:val="0"/>
                <w:i w:val="0"/>
                <w:iCs w:val="0"/>
                <w:sz w:val="20"/>
                <w:szCs w:val="20"/>
                <w:lang w:val="en-GB"/>
              </w:rPr>
              <w:t xml:space="preserve">Aggregate score from survey responses </w:t>
            </w:r>
          </w:p>
        </w:tc>
        <w:tc>
          <w:tcPr>
            <w:tcW w:w="111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5E54D8B5" w14:textId="5C099F0E">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0"/>
                <w:bCs w:val="0"/>
                <w:i w:val="0"/>
                <w:iCs w:val="0"/>
                <w:sz w:val="18"/>
                <w:szCs w:val="18"/>
                <w:lang w:val="en-GB"/>
              </w:rPr>
              <w:t>Employees</w:t>
            </w:r>
          </w:p>
        </w:tc>
        <w:tc>
          <w:tcPr>
            <w:tcW w:w="1425"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20EF537E" w14:textId="5106505A">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0"/>
                <w:bCs w:val="0"/>
                <w:i w:val="0"/>
                <w:iCs w:val="0"/>
                <w:sz w:val="18"/>
                <w:szCs w:val="18"/>
                <w:lang w:val="en-GB"/>
              </w:rPr>
              <w:t xml:space="preserve">Report on survey findings and analysis </w:t>
            </w:r>
            <w:r>
              <w:br/>
            </w:r>
            <w:r>
              <w:br/>
            </w:r>
            <w:r w:rsidRPr="4E04CE9F" w:rsidR="4E04CE9F">
              <w:rPr>
                <w:rFonts w:ascii="Poppins" w:hAnsi="Poppins" w:eastAsia="Poppins" w:cs="Poppins"/>
                <w:b w:val="0"/>
                <w:bCs w:val="0"/>
                <w:i w:val="0"/>
                <w:iCs w:val="0"/>
                <w:sz w:val="18"/>
                <w:szCs w:val="18"/>
                <w:lang w:val="en-GB"/>
              </w:rPr>
              <w:t>Recommends for improvement</w:t>
            </w:r>
          </w:p>
        </w:tc>
        <w:tc>
          <w:tcPr>
            <w:tcW w:w="643"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left w:w="45" w:type="dxa"/>
              <w:right w:w="45" w:type="dxa"/>
            </w:tcMar>
            <w:vAlign w:val="top"/>
          </w:tcPr>
          <w:p w:rsidR="4E04CE9F" w:rsidP="4E04CE9F" w:rsidRDefault="4E04CE9F" w14:paraId="35F9CBCA" w14:textId="00FB0B3C">
            <w:pPr>
              <w:spacing w:after="0" w:line="259" w:lineRule="auto"/>
              <w:rPr>
                <w:rFonts w:ascii="Poppins" w:hAnsi="Poppins" w:eastAsia="Poppins" w:cs="Poppins"/>
                <w:b w:val="0"/>
                <w:bCs w:val="0"/>
                <w:i w:val="0"/>
                <w:iCs w:val="0"/>
                <w:sz w:val="20"/>
                <w:szCs w:val="20"/>
              </w:rPr>
            </w:pPr>
            <w:r w:rsidRPr="4E04CE9F" w:rsidR="4E04CE9F">
              <w:rPr>
                <w:rFonts w:ascii="Poppins" w:hAnsi="Poppins" w:eastAsia="Poppins" w:cs="Poppins"/>
                <w:b w:val="0"/>
                <w:bCs w:val="0"/>
                <w:i w:val="0"/>
                <w:iCs w:val="0"/>
                <w:sz w:val="20"/>
                <w:szCs w:val="20"/>
                <w:lang w:val="en-GB"/>
              </w:rPr>
              <w:t xml:space="preserve">Q4 2024  </w:t>
            </w:r>
          </w:p>
        </w:tc>
      </w:tr>
    </w:tbl>
    <w:p w:rsidR="4E04CE9F" w:rsidP="4E04CE9F" w:rsidRDefault="4E04CE9F" w14:paraId="21CE0350" w14:textId="59BC749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4E04CE9F" w:rsidP="4E04CE9F" w:rsidRDefault="4E04CE9F" w14:paraId="03F759A8" w14:textId="304735E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755"/>
        <w:gridCol w:w="1755"/>
        <w:gridCol w:w="1465"/>
        <w:gridCol w:w="1678"/>
        <w:gridCol w:w="1545"/>
        <w:gridCol w:w="959"/>
      </w:tblGrid>
      <w:tr w:rsidR="4E04CE9F" w:rsidTr="4E04CE9F" w14:paraId="0860DDDB">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D2A77D4" w14:textId="34EDDA6C">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Commitment</w:t>
            </w:r>
          </w:p>
        </w:tc>
        <w:tc>
          <w:tcPr>
            <w:tcW w:w="175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3E74BAB3" w14:textId="5BFAD1DE">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Action</w:t>
            </w:r>
          </w:p>
        </w:tc>
        <w:tc>
          <w:tcPr>
            <w:tcW w:w="146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5F85A535" w14:textId="153C069E">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Reporting Metrics</w:t>
            </w:r>
          </w:p>
        </w:tc>
        <w:tc>
          <w:tcPr>
            <w:tcW w:w="1678"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0EAA01E2" w14:textId="78BBB4B7">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Stakeholders </w:t>
            </w:r>
          </w:p>
        </w:tc>
        <w:tc>
          <w:tcPr>
            <w:tcW w:w="154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1DA00341" w14:textId="5EBD9585">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 xml:space="preserve">Reporting </w:t>
            </w:r>
          </w:p>
        </w:tc>
        <w:tc>
          <w:tcPr>
            <w:tcW w:w="959"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4E04CE9F" w:rsidP="4E04CE9F" w:rsidRDefault="4E04CE9F" w14:paraId="6E53E2B1" w14:textId="6373D1B8">
            <w:pPr>
              <w:spacing w:after="0" w:line="259" w:lineRule="auto"/>
              <w:rPr>
                <w:rFonts w:ascii="Poppins" w:hAnsi="Poppins" w:eastAsia="Poppins" w:cs="Poppins"/>
                <w:b w:val="0"/>
                <w:bCs w:val="0"/>
                <w:i w:val="0"/>
                <w:iCs w:val="0"/>
                <w:sz w:val="18"/>
                <w:szCs w:val="18"/>
              </w:rPr>
            </w:pPr>
            <w:r w:rsidRPr="4E04CE9F" w:rsidR="4E04CE9F">
              <w:rPr>
                <w:rFonts w:ascii="Poppins" w:hAnsi="Poppins" w:eastAsia="Poppins" w:cs="Poppins"/>
                <w:b w:val="1"/>
                <w:bCs w:val="1"/>
                <w:i w:val="0"/>
                <w:iCs w:val="0"/>
                <w:sz w:val="18"/>
                <w:szCs w:val="18"/>
                <w:lang w:val="en-GB"/>
              </w:rPr>
              <w:t>Timeline</w:t>
            </w:r>
          </w:p>
        </w:tc>
      </w:tr>
      <w:tr w:rsidR="4E04CE9F" w:rsidTr="4E04CE9F" w14:paraId="6B756FA6">
        <w:trPr>
          <w:trHeight w:val="495"/>
        </w:trPr>
        <w:tc>
          <w:tcPr>
            <w:tcW w:w="1755" w:type="dxa"/>
            <w:vMerge w:val="restart"/>
            <w:tcBorders>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316FFD8F" w14:textId="7AB35151">
            <w:pPr>
              <w:spacing w:after="0" w:line="259" w:lineRule="auto"/>
              <w:rPr>
                <w:rFonts w:ascii="Poppins" w:hAnsi="Poppins" w:eastAsia="Poppins" w:cs="Poppins"/>
                <w:b w:val="0"/>
                <w:bCs w:val="0"/>
                <w:i w:val="0"/>
                <w:iCs w:val="0"/>
                <w:sz w:val="21"/>
                <w:szCs w:val="21"/>
              </w:rPr>
            </w:pPr>
            <w:r>
              <w:br/>
            </w:r>
            <w:r w:rsidRPr="4E04CE9F" w:rsidR="4E04CE9F">
              <w:rPr>
                <w:rFonts w:ascii="Poppins" w:hAnsi="Poppins" w:eastAsia="Poppins" w:cs="Poppins"/>
                <w:b w:val="0"/>
                <w:bCs w:val="0"/>
                <w:i w:val="0"/>
                <w:iCs w:val="0"/>
                <w:sz w:val="21"/>
                <w:szCs w:val="21"/>
                <w:lang w:val="en-GB"/>
              </w:rPr>
              <w:t>EHC commits to collaborative engagement and training for impactful policy support.</w:t>
            </w:r>
          </w:p>
        </w:tc>
        <w:tc>
          <w:tcPr>
            <w:tcW w:w="175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5DC01A69" w14:textId="180BE2D7">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We will involve diverse stakeholder groups in our Equal opportunity policy reviews.</w:t>
            </w:r>
          </w:p>
        </w:tc>
        <w:tc>
          <w:tcPr>
            <w:tcW w:w="146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5AE213F8" w14:textId="68B19F04">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Stakeholder diversity % in co-creation sessions.</w:t>
            </w:r>
          </w:p>
        </w:tc>
        <w:tc>
          <w:tcPr>
            <w:tcW w:w="1678"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7DEB92FE" w14:textId="6C766738">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Customers, Employees, EHC Supply Chain/</w:t>
            </w:r>
          </w:p>
          <w:p w:rsidR="4E04CE9F" w:rsidP="4E04CE9F" w:rsidRDefault="4E04CE9F" w14:paraId="4326B2AB" w14:textId="0DA15226">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Associates</w:t>
            </w:r>
          </w:p>
        </w:tc>
        <w:tc>
          <w:tcPr>
            <w:tcW w:w="154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4E1C2784" w14:textId="01A75F79">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Post-session reports and policy review feedback.</w:t>
            </w:r>
          </w:p>
        </w:tc>
        <w:tc>
          <w:tcPr>
            <w:tcW w:w="959"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550E90AC" w14:textId="79F01E1D">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 xml:space="preserve">Q3 2024  </w:t>
            </w:r>
          </w:p>
        </w:tc>
      </w:tr>
      <w:tr w:rsidR="4E04CE9F" w:rsidTr="4E04CE9F" w14:paraId="3FA6FEB9">
        <w:trPr>
          <w:trHeight w:val="300"/>
        </w:trPr>
        <w:tc>
          <w:tcPr>
            <w:tcW w:w="1755" w:type="dxa"/>
            <w:vMerge/>
            <w:tcBorders>
              <w:top w:sz="0"/>
              <w:left w:val="single" w:color="000000" w:themeColor="text1" w:sz="0"/>
              <w:bottom w:sz="0"/>
              <w:right w:val="single" w:color="000000" w:themeColor="text1" w:sz="0"/>
            </w:tcBorders>
            <w:tcMar/>
            <w:vAlign w:val="center"/>
          </w:tcPr>
          <w:p w14:paraId="52C20524"/>
        </w:tc>
        <w:tc>
          <w:tcPr>
            <w:tcW w:w="175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23FD1F0D" w14:textId="01C80F63">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We will appoint internal equality champions and provide training to support this.</w:t>
            </w:r>
          </w:p>
        </w:tc>
        <w:tc>
          <w:tcPr>
            <w:tcW w:w="146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26156CCE" w14:textId="1ED8FC0A">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 xml:space="preserve">Number of Champions appointed trained </w:t>
            </w:r>
            <w:r>
              <w:br/>
            </w:r>
            <w:r>
              <w:br/>
            </w:r>
            <w:r w:rsidRPr="4E04CE9F" w:rsidR="4E04CE9F">
              <w:rPr>
                <w:rFonts w:ascii="Poppins" w:hAnsi="Poppins" w:eastAsia="Poppins" w:cs="Poppins"/>
                <w:b w:val="0"/>
                <w:bCs w:val="0"/>
                <w:i w:val="0"/>
                <w:iCs w:val="0"/>
                <w:sz w:val="21"/>
                <w:szCs w:val="21"/>
                <w:lang w:val="en-GB"/>
              </w:rPr>
              <w:t xml:space="preserve">Completion rate of training modules. </w:t>
            </w:r>
          </w:p>
        </w:tc>
        <w:tc>
          <w:tcPr>
            <w:tcW w:w="1678"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460F85EA" w14:textId="5FEAEAE8">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Employees,</w:t>
            </w:r>
          </w:p>
          <w:p w:rsidR="4E04CE9F" w:rsidP="4E04CE9F" w:rsidRDefault="4E04CE9F" w14:paraId="2E39511B" w14:textId="5F970813">
            <w:pPr>
              <w:spacing w:after="0" w:line="259" w:lineRule="auto"/>
              <w:rPr>
                <w:rFonts w:ascii="Poppins" w:hAnsi="Poppins" w:eastAsia="Poppins" w:cs="Poppins"/>
                <w:b w:val="0"/>
                <w:bCs w:val="0"/>
                <w:i w:val="0"/>
                <w:iCs w:val="0"/>
                <w:sz w:val="21"/>
                <w:szCs w:val="21"/>
                <w:lang w:val="en-GB"/>
              </w:rPr>
            </w:pPr>
          </w:p>
          <w:p w:rsidR="4E04CE9F" w:rsidP="4E04CE9F" w:rsidRDefault="4E04CE9F" w14:paraId="3A2645D1" w14:textId="6F3EAB64">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EHC Associates,</w:t>
            </w:r>
          </w:p>
          <w:p w:rsidR="4E04CE9F" w:rsidP="4E04CE9F" w:rsidRDefault="4E04CE9F" w14:paraId="6D2B3205" w14:textId="6D21F665">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Management Teams.</w:t>
            </w:r>
          </w:p>
        </w:tc>
        <w:tc>
          <w:tcPr>
            <w:tcW w:w="154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6022F5CC" w14:textId="3C5B3DE0">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Annual training and awareness report.</w:t>
            </w:r>
          </w:p>
        </w:tc>
        <w:tc>
          <w:tcPr>
            <w:tcW w:w="959"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43EDAF86" w14:textId="0BC2DD33">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 xml:space="preserve">Q4 2024  </w:t>
            </w:r>
          </w:p>
        </w:tc>
      </w:tr>
      <w:tr w:rsidR="4E04CE9F" w:rsidTr="4E04CE9F" w14:paraId="50AB1C09">
        <w:trPr>
          <w:trHeight w:val="300"/>
        </w:trPr>
        <w:tc>
          <w:tcPr>
            <w:tcW w:w="1755" w:type="dxa"/>
            <w:vMerge/>
            <w:tcBorders>
              <w:top w:sz="0"/>
              <w:left w:val="single" w:color="000000" w:themeColor="text1" w:sz="0"/>
              <w:bottom w:val="single" w:color="000000" w:themeColor="text1" w:sz="0"/>
              <w:right w:val="single" w:color="000000" w:themeColor="text1" w:sz="0"/>
            </w:tcBorders>
            <w:tcMar/>
            <w:vAlign w:val="center"/>
          </w:tcPr>
          <w:p w14:paraId="0208227A"/>
        </w:tc>
        <w:tc>
          <w:tcPr>
            <w:tcW w:w="175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71742261" w14:textId="18357C6B">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Encouraging employees to volunteer in community-based equality initiatives.</w:t>
            </w:r>
          </w:p>
        </w:tc>
        <w:tc>
          <w:tcPr>
            <w:tcW w:w="146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4E04CE9F" w:rsidP="4E04CE9F" w:rsidRDefault="4E04CE9F" w14:paraId="5C3B06FF" w14:textId="3C52BC30">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Total volunteer hours logged</w:t>
            </w:r>
          </w:p>
        </w:tc>
        <w:tc>
          <w:tcPr>
            <w:tcW w:w="1678"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1D7DD65A" w14:textId="78E28E0C">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Customers, Employees,</w:t>
            </w:r>
          </w:p>
          <w:p w:rsidR="4E04CE9F" w:rsidP="4E04CE9F" w:rsidRDefault="4E04CE9F" w14:paraId="2930DD42" w14:textId="46FDA119">
            <w:pPr>
              <w:spacing w:after="0" w:line="259" w:lineRule="auto"/>
              <w:rPr>
                <w:rFonts w:ascii="Poppins" w:hAnsi="Poppins" w:eastAsia="Poppins" w:cs="Poppins"/>
                <w:b w:val="0"/>
                <w:bCs w:val="0"/>
                <w:i w:val="0"/>
                <w:iCs w:val="0"/>
                <w:sz w:val="21"/>
                <w:szCs w:val="21"/>
                <w:lang w:val="en-GB"/>
              </w:rPr>
            </w:pPr>
          </w:p>
          <w:p w:rsidR="4E04CE9F" w:rsidP="4E04CE9F" w:rsidRDefault="4E04CE9F" w14:paraId="151C8A59" w14:textId="5D99BE36">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Non-Profit Organisations,</w:t>
            </w:r>
          </w:p>
          <w:p w:rsidR="4E04CE9F" w:rsidP="4E04CE9F" w:rsidRDefault="4E04CE9F" w14:paraId="1362EE6B" w14:textId="43B120F9">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Community Groups.</w:t>
            </w:r>
          </w:p>
        </w:tc>
        <w:tc>
          <w:tcPr>
            <w:tcW w:w="1545"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73CF9775" w14:textId="096B47B4">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Annual report.</w:t>
            </w:r>
          </w:p>
        </w:tc>
        <w:tc>
          <w:tcPr>
            <w:tcW w:w="959" w:type="dxa"/>
            <w:tcBorders>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4E04CE9F" w:rsidP="4E04CE9F" w:rsidRDefault="4E04CE9F" w14:paraId="6BF1B973" w14:textId="559CD1B4">
            <w:pPr>
              <w:spacing w:after="0" w:line="259" w:lineRule="auto"/>
              <w:rPr>
                <w:rFonts w:ascii="Poppins" w:hAnsi="Poppins" w:eastAsia="Poppins" w:cs="Poppins"/>
                <w:b w:val="0"/>
                <w:bCs w:val="0"/>
                <w:i w:val="0"/>
                <w:iCs w:val="0"/>
                <w:sz w:val="21"/>
                <w:szCs w:val="21"/>
              </w:rPr>
            </w:pPr>
            <w:r w:rsidRPr="4E04CE9F" w:rsidR="4E04CE9F">
              <w:rPr>
                <w:rFonts w:ascii="Poppins" w:hAnsi="Poppins" w:eastAsia="Poppins" w:cs="Poppins"/>
                <w:b w:val="0"/>
                <w:bCs w:val="0"/>
                <w:i w:val="0"/>
                <w:iCs w:val="0"/>
                <w:sz w:val="21"/>
                <w:szCs w:val="21"/>
                <w:lang w:val="en-GB"/>
              </w:rPr>
              <w:t xml:space="preserve">Q4 2024  </w:t>
            </w:r>
          </w:p>
        </w:tc>
      </w:tr>
    </w:tbl>
    <w:p w:rsidR="4E04CE9F" w:rsidP="4E04CE9F" w:rsidRDefault="4E04CE9F" w14:paraId="139A3E5F" w14:textId="6F1A5BC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B73FAA5" w:rsidP="4E04CE9F" w:rsidRDefault="5B73FAA5" w14:paraId="6C60B386" w14:textId="2C897DC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5B73FAA5">
        <w:rPr>
          <w:rFonts w:ascii="Poppins" w:hAnsi="Poppins" w:eastAsia="Poppins" w:cs="Poppins"/>
          <w:b w:val="1"/>
          <w:bCs w:val="1"/>
          <w:i w:val="0"/>
          <w:iCs w:val="0"/>
          <w:caps w:val="0"/>
          <w:smallCaps w:val="0"/>
          <w:noProof w:val="0"/>
          <w:color w:val="000000" w:themeColor="text1" w:themeTint="FF" w:themeShade="FF"/>
          <w:sz w:val="22"/>
          <w:szCs w:val="22"/>
          <w:lang w:val="en-GB"/>
        </w:rPr>
        <w:t>5.Going Further</w:t>
      </w:r>
    </w:p>
    <w:p w:rsidR="5B73FAA5" w:rsidP="4E04CE9F" w:rsidRDefault="5B73FAA5" w14:paraId="3EA0F620" w14:textId="1517F6A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5B73FAA5">
        <w:rPr>
          <w:rFonts w:ascii="Poppins" w:hAnsi="Poppins" w:eastAsia="Poppins" w:cs="Poppins"/>
          <w:b w:val="1"/>
          <w:bCs w:val="1"/>
          <w:i w:val="0"/>
          <w:iCs w:val="0"/>
          <w:caps w:val="0"/>
          <w:smallCaps w:val="0"/>
          <w:noProof w:val="0"/>
          <w:color w:val="000000" w:themeColor="text1" w:themeTint="FF" w:themeShade="FF"/>
          <w:sz w:val="22"/>
          <w:szCs w:val="22"/>
          <w:lang w:val="en-GB"/>
        </w:rPr>
        <w:t>Monitoring, Reporting, and Transparency</w:t>
      </w:r>
    </w:p>
    <w:p w:rsidR="5B73FAA5" w:rsidP="4E04CE9F" w:rsidRDefault="5B73FAA5" w14:paraId="0DCA289A" w14:textId="41F665BE">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To guarantee the integrity and impact of our social value efforts, we are collaborating with Loop (</w:t>
      </w:r>
      <w:hyperlink r:id="Rc59d9835c94d4386">
        <w:r w:rsidRPr="4E04CE9F" w:rsidR="5B73FAA5">
          <w:rPr>
            <w:rStyle w:val="Hyperlink"/>
            <w:rFonts w:ascii="Poppins" w:hAnsi="Poppins" w:eastAsia="Poppins" w:cs="Poppins"/>
            <w:b w:val="0"/>
            <w:bCs w:val="0"/>
            <w:i w:val="0"/>
            <w:iCs w:val="0"/>
            <w:caps w:val="0"/>
            <w:smallCaps w:val="0"/>
            <w:strike w:val="0"/>
            <w:dstrike w:val="0"/>
            <w:noProof w:val="0"/>
            <w:sz w:val="22"/>
            <w:szCs w:val="22"/>
            <w:lang w:val="en-GB"/>
          </w:rPr>
          <w:t>https://loop.org.uk/</w:t>
        </w:r>
      </w:hyperlink>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leader in social value assessment and optimisation. Loop's </w:t>
      </w: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enhances our ability to measure and enhance our societal contributions effectively, ensuring our actions are not only implemented but also yield meaningful benefits to the communities we engage with. Loop was c</w:t>
      </w:r>
      <w:r w:rsidRPr="4E04CE9F" w:rsidR="5B73FAA5">
        <w:rPr>
          <w:rFonts w:ascii="Poppins" w:hAnsi="Poppins" w:eastAsia="Poppins" w:cs="Poppins"/>
          <w:b w:val="0"/>
          <w:bCs w:val="0"/>
          <w:i w:val="0"/>
          <w:iCs w:val="0"/>
          <w:caps w:val="0"/>
          <w:smallCaps w:val="0"/>
          <w:noProof w:val="0"/>
          <w:color w:val="242424"/>
          <w:sz w:val="22"/>
          <w:szCs w:val="22"/>
          <w:lang w:val="en-GB"/>
        </w:rPr>
        <w:t>reated by a team of social value economists using a Social Cost-Benefit Analysis (CBA) approach and aligned with HM Treasury Green Book guidance</w:t>
      </w: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Please see supporting documentation, </w:t>
      </w:r>
      <w:r w:rsidRPr="4E04CE9F" w:rsidR="5B73FAA5">
        <w:rPr>
          <w:rFonts w:ascii="Poppins" w:hAnsi="Poppins" w:eastAsia="Poppins" w:cs="Poppins"/>
          <w:b w:val="1"/>
          <w:bCs w:val="1"/>
          <w:i w:val="1"/>
          <w:iCs w:val="1"/>
          <w:caps w:val="0"/>
          <w:smallCaps w:val="0"/>
          <w:noProof w:val="0"/>
          <w:color w:val="000000" w:themeColor="text1" w:themeTint="FF" w:themeShade="FF"/>
          <w:sz w:val="22"/>
          <w:szCs w:val="22"/>
          <w:lang w:val="en-GB"/>
        </w:rPr>
        <w:t>‘SD17 National Social Value Standard – Guide'</w:t>
      </w: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which is the framework EHC use to measure Social Value.</w:t>
      </w:r>
    </w:p>
    <w:p w:rsidR="4E04CE9F" w:rsidP="4E04CE9F" w:rsidRDefault="4E04CE9F" w14:paraId="6B31CBFC" w14:textId="2DC4815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B73FAA5" w:rsidP="4E04CE9F" w:rsidRDefault="5B73FAA5" w14:paraId="467A6F3A" w14:textId="56905159">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5B73FAA5">
        <w:rPr>
          <w:rFonts w:ascii="Poppins" w:hAnsi="Poppins" w:eastAsia="Poppins" w:cs="Poppins"/>
          <w:b w:val="1"/>
          <w:bCs w:val="1"/>
          <w:i w:val="0"/>
          <w:iCs w:val="0"/>
          <w:caps w:val="0"/>
          <w:smallCaps w:val="0"/>
          <w:noProof w:val="0"/>
          <w:color w:val="000000" w:themeColor="text1" w:themeTint="FF" w:themeShade="FF"/>
          <w:sz w:val="22"/>
          <w:szCs w:val="22"/>
          <w:lang w:val="en-GB"/>
        </w:rPr>
        <w:t>Social Value in call off contracts</w:t>
      </w:r>
    </w:p>
    <w:p w:rsidR="4E04CE9F" w:rsidP="4E04CE9F" w:rsidRDefault="4E04CE9F" w14:paraId="0B2EB830" w14:textId="4536DEDD">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B73FAA5" w:rsidP="4E04CE9F" w:rsidRDefault="5B73FAA5" w14:paraId="0B0BB321" w14:textId="3509176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E04CE9F" w:rsidR="5B73FAA5">
        <w:rPr>
          <w:rFonts w:ascii="Poppins" w:hAnsi="Poppins" w:eastAsia="Poppins" w:cs="Poppins"/>
          <w:b w:val="0"/>
          <w:bCs w:val="0"/>
          <w:i w:val="0"/>
          <w:iCs w:val="0"/>
          <w:caps w:val="0"/>
          <w:smallCaps w:val="0"/>
          <w:noProof w:val="0"/>
          <w:color w:val="000000" w:themeColor="text1" w:themeTint="FF" w:themeShade="FF"/>
          <w:sz w:val="22"/>
          <w:szCs w:val="22"/>
          <w:lang w:val="en-GB"/>
        </w:rPr>
        <w:t>Contract-specific commitments will be proposed during the competitive bidding phase, guided by an estimation using metrics aligned with the Social Value Model or other framework used by the customer. This estimation process will incorporate factors like social and local economic impacts. As the project progresses and a detailed statement of work is established, we will refine our estimates of the potential social value opportunities. These will be agreed upon as part of the service management process, wherein we will outline how we plan to keep the client informed about our progress in meeting these social value objectives.</w:t>
      </w:r>
    </w:p>
    <w:p w:rsidR="4E04CE9F" w:rsidP="4E04CE9F" w:rsidRDefault="4E04CE9F" w14:paraId="48E7068F" w14:textId="396A3CBF">
      <w:pPr>
        <w:pStyle w:val="Normal"/>
        <w:spacing w:after="0"/>
        <w:rPr>
          <w:rFonts w:ascii="Poppins" w:hAnsi="Poppins" w:eastAsia="Poppins" w:cs="Poppins"/>
          <w:b w:val="1"/>
          <w:bCs w:val="1"/>
          <w:color w:val="000000" w:themeColor="text1" w:themeTint="FF" w:themeShade="FF"/>
          <w:sz w:val="22"/>
          <w:szCs w:val="22"/>
        </w:rPr>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17:14" w:id="897093958">
    <w:p w:rsidR="5412C9EC" w:rsidRDefault="5412C9EC" w14:paraId="2651F889" w14:textId="69B31930">
      <w:pPr>
        <w:pStyle w:val="CommentText"/>
      </w:pPr>
      <w:r w:rsidR="5412C9EC">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651F8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A4ACE0" w16cex:dateUtc="2024-01-23T13:17:14.453Z"/>
</w16cex:commentsExtensible>
</file>

<file path=word/commentsIds.xml><?xml version="1.0" encoding="utf-8"?>
<w16cid:commentsIds xmlns:mc="http://schemas.openxmlformats.org/markup-compatibility/2006" xmlns:w16cid="http://schemas.microsoft.com/office/word/2016/wordml/cid" mc:Ignorable="w16cid">
  <w16cid:commentId w16cid:paraId="2651F889" w16cid:durableId="57A4AC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4E04CE9F" w14:paraId="475EB98A" w14:textId="77777777">
      <w:trPr>
        <w:trHeight w:val="300"/>
      </w:trPr>
      <w:tc>
        <w:tcPr>
          <w:tcW w:w="7290" w:type="dxa"/>
          <w:tcMar/>
        </w:tcPr>
        <w:p w:rsidR="7A21F6B9" w:rsidP="7301C80A" w:rsidRDefault="7A21F6B9" w14:paraId="4B19388F" w14:textId="2A40ECB3">
          <w:pPr>
            <w:pStyle w:val="Header"/>
            <w:ind w:left="-115"/>
            <w:rPr>
              <w:sz w:val="18"/>
              <w:szCs w:val="18"/>
            </w:rPr>
          </w:pPr>
          <w:r w:rsidRPr="4E04CE9F" w:rsidR="4E04CE9F">
            <w:rPr>
              <w:sz w:val="18"/>
              <w:szCs w:val="18"/>
            </w:rPr>
            <w:t xml:space="preserve">Social Value – </w:t>
          </w:r>
          <w:r w:rsidRPr="4E04CE9F" w:rsidR="4E04CE9F">
            <w:rPr>
              <w:sz w:val="18"/>
              <w:szCs w:val="18"/>
            </w:rPr>
            <w:t>SV2_Social Value Tackling Inequality_Ethical Healthcare Consulting</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5">
    <w:nsid w:val="359e6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66b4f8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273d5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0fa2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d13b2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aed7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48a44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566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e1fe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985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54de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db9d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78d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db04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efa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e268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8d2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d0f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d7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a2d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dc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f4e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e6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2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79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CE6EAD"/>
    <w:rsid w:val="00D6D33A"/>
    <w:rsid w:val="00D81A11"/>
    <w:rsid w:val="00D9C982"/>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C1AB7"/>
    <w:rsid w:val="00FF0F7B"/>
    <w:rsid w:val="00FF5CDA"/>
    <w:rsid w:val="00FF74C1"/>
    <w:rsid w:val="0132E616"/>
    <w:rsid w:val="015A5EF4"/>
    <w:rsid w:val="016EACE7"/>
    <w:rsid w:val="01FF2FC1"/>
    <w:rsid w:val="0212F1C2"/>
    <w:rsid w:val="028DA109"/>
    <w:rsid w:val="028DEE8A"/>
    <w:rsid w:val="030CD665"/>
    <w:rsid w:val="034F904A"/>
    <w:rsid w:val="03D03995"/>
    <w:rsid w:val="04BD2BB6"/>
    <w:rsid w:val="04C7F2C7"/>
    <w:rsid w:val="04F81115"/>
    <w:rsid w:val="05225949"/>
    <w:rsid w:val="054BEDD4"/>
    <w:rsid w:val="054EB05B"/>
    <w:rsid w:val="061FC446"/>
    <w:rsid w:val="062FA73E"/>
    <w:rsid w:val="063BFE40"/>
    <w:rsid w:val="063DDBED"/>
    <w:rsid w:val="0693E176"/>
    <w:rsid w:val="06F5C5B9"/>
    <w:rsid w:val="06FBC62B"/>
    <w:rsid w:val="0739C3D5"/>
    <w:rsid w:val="0761122C"/>
    <w:rsid w:val="07B259DA"/>
    <w:rsid w:val="07E1D99B"/>
    <w:rsid w:val="080C8A66"/>
    <w:rsid w:val="082FB990"/>
    <w:rsid w:val="083B321A"/>
    <w:rsid w:val="086CE2A3"/>
    <w:rsid w:val="087954D6"/>
    <w:rsid w:val="08A478DF"/>
    <w:rsid w:val="08E35141"/>
    <w:rsid w:val="099599CB"/>
    <w:rsid w:val="09DE44FF"/>
    <w:rsid w:val="09E3D25B"/>
    <w:rsid w:val="09F09E66"/>
    <w:rsid w:val="0A0BC07A"/>
    <w:rsid w:val="0A21E1B4"/>
    <w:rsid w:val="0A45EEF4"/>
    <w:rsid w:val="0A470074"/>
    <w:rsid w:val="0A89457B"/>
    <w:rsid w:val="0AC84804"/>
    <w:rsid w:val="0B1CCA3B"/>
    <w:rsid w:val="0B2F6126"/>
    <w:rsid w:val="0B4D3F0B"/>
    <w:rsid w:val="0BA845C4"/>
    <w:rsid w:val="0BB10167"/>
    <w:rsid w:val="0BCC8DAC"/>
    <w:rsid w:val="0C18CE90"/>
    <w:rsid w:val="0C243BA2"/>
    <w:rsid w:val="0C5640EC"/>
    <w:rsid w:val="0C9214E0"/>
    <w:rsid w:val="0C9AE57C"/>
    <w:rsid w:val="0D66AC54"/>
    <w:rsid w:val="0DB265AD"/>
    <w:rsid w:val="0DD3A111"/>
    <w:rsid w:val="0DF030DD"/>
    <w:rsid w:val="0E2B112B"/>
    <w:rsid w:val="0E4A2A14"/>
    <w:rsid w:val="0E8B6510"/>
    <w:rsid w:val="0E8CF693"/>
    <w:rsid w:val="0E9A416F"/>
    <w:rsid w:val="0ED1B852"/>
    <w:rsid w:val="0EDED55D"/>
    <w:rsid w:val="0EE2BB5A"/>
    <w:rsid w:val="0F94D7D6"/>
    <w:rsid w:val="0FD86202"/>
    <w:rsid w:val="0FE0F615"/>
    <w:rsid w:val="1021A318"/>
    <w:rsid w:val="105231C8"/>
    <w:rsid w:val="108C8D56"/>
    <w:rsid w:val="10B84959"/>
    <w:rsid w:val="11A9A0D7"/>
    <w:rsid w:val="11E2A843"/>
    <w:rsid w:val="120DE0C6"/>
    <w:rsid w:val="1229AD3B"/>
    <w:rsid w:val="12738D8C"/>
    <w:rsid w:val="127C15CE"/>
    <w:rsid w:val="12C7D7AB"/>
    <w:rsid w:val="12F6B041"/>
    <w:rsid w:val="13AFD01D"/>
    <w:rsid w:val="13E7B308"/>
    <w:rsid w:val="140A53F7"/>
    <w:rsid w:val="141F1A09"/>
    <w:rsid w:val="14429FC5"/>
    <w:rsid w:val="14B4DD59"/>
    <w:rsid w:val="14C23C45"/>
    <w:rsid w:val="150B5075"/>
    <w:rsid w:val="153A0F6B"/>
    <w:rsid w:val="15630FAB"/>
    <w:rsid w:val="15A5104F"/>
    <w:rsid w:val="15C91913"/>
    <w:rsid w:val="161580D9"/>
    <w:rsid w:val="16503799"/>
    <w:rsid w:val="16823A1A"/>
    <w:rsid w:val="16C70DEE"/>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0ECB04"/>
    <w:rsid w:val="1E12EC21"/>
    <w:rsid w:val="1E8FFE01"/>
    <w:rsid w:val="1E91E007"/>
    <w:rsid w:val="1E9F117D"/>
    <w:rsid w:val="1EC11210"/>
    <w:rsid w:val="1EC11210"/>
    <w:rsid w:val="1F018450"/>
    <w:rsid w:val="1F0E8DD0"/>
    <w:rsid w:val="1F31DF1E"/>
    <w:rsid w:val="1F52319D"/>
    <w:rsid w:val="1F632B0B"/>
    <w:rsid w:val="1F7B5713"/>
    <w:rsid w:val="1FF3F9C8"/>
    <w:rsid w:val="2025C261"/>
    <w:rsid w:val="207D6151"/>
    <w:rsid w:val="20E474B4"/>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2FE8F2D"/>
    <w:rsid w:val="2358845B"/>
    <w:rsid w:val="23B59208"/>
    <w:rsid w:val="23EED8E5"/>
    <w:rsid w:val="240E5997"/>
    <w:rsid w:val="24A304E0"/>
    <w:rsid w:val="24B863FF"/>
    <w:rsid w:val="24D12607"/>
    <w:rsid w:val="24DF8221"/>
    <w:rsid w:val="24E36861"/>
    <w:rsid w:val="251955FD"/>
    <w:rsid w:val="251D9F04"/>
    <w:rsid w:val="254D53A1"/>
    <w:rsid w:val="255BB386"/>
    <w:rsid w:val="2588BB9B"/>
    <w:rsid w:val="258FC559"/>
    <w:rsid w:val="25E40439"/>
    <w:rsid w:val="25FD75E1"/>
    <w:rsid w:val="262D6DF3"/>
    <w:rsid w:val="26543460"/>
    <w:rsid w:val="265F69D7"/>
    <w:rsid w:val="26709969"/>
    <w:rsid w:val="26969B56"/>
    <w:rsid w:val="26B3A8B1"/>
    <w:rsid w:val="271D1C6B"/>
    <w:rsid w:val="274533EA"/>
    <w:rsid w:val="276D3144"/>
    <w:rsid w:val="278932D7"/>
    <w:rsid w:val="27D13C0A"/>
    <w:rsid w:val="27F004C1"/>
    <w:rsid w:val="27F189BC"/>
    <w:rsid w:val="281F2578"/>
    <w:rsid w:val="284FA28F"/>
    <w:rsid w:val="28AA5217"/>
    <w:rsid w:val="28DEB105"/>
    <w:rsid w:val="28F5E789"/>
    <w:rsid w:val="28FE0E6C"/>
    <w:rsid w:val="29767603"/>
    <w:rsid w:val="297A5C00"/>
    <w:rsid w:val="29B4D652"/>
    <w:rsid w:val="2A0E9F80"/>
    <w:rsid w:val="2A3C32D2"/>
    <w:rsid w:val="2AD6D251"/>
    <w:rsid w:val="2AEE0C55"/>
    <w:rsid w:val="2B50FCA5"/>
    <w:rsid w:val="2B5AB207"/>
    <w:rsid w:val="2B983AED"/>
    <w:rsid w:val="2BF7281D"/>
    <w:rsid w:val="2C30418C"/>
    <w:rsid w:val="2C9B7B20"/>
    <w:rsid w:val="2C9CD20E"/>
    <w:rsid w:val="2CA89487"/>
    <w:rsid w:val="2CC9FF08"/>
    <w:rsid w:val="2CEC4460"/>
    <w:rsid w:val="2D068EDA"/>
    <w:rsid w:val="2D2FDAAF"/>
    <w:rsid w:val="2D9DDE81"/>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28B10"/>
    <w:rsid w:val="30536586"/>
    <w:rsid w:val="30901D4A"/>
    <w:rsid w:val="30E3820D"/>
    <w:rsid w:val="311E6EC8"/>
    <w:rsid w:val="3123CB9D"/>
    <w:rsid w:val="315FD1A8"/>
    <w:rsid w:val="321C407C"/>
    <w:rsid w:val="325ED04D"/>
    <w:rsid w:val="3270EF99"/>
    <w:rsid w:val="3271E48F"/>
    <w:rsid w:val="328BC855"/>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6FF3E7"/>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0E85E"/>
    <w:rsid w:val="3A846855"/>
    <w:rsid w:val="3B3057B4"/>
    <w:rsid w:val="3BE8E579"/>
    <w:rsid w:val="3C547067"/>
    <w:rsid w:val="3C593368"/>
    <w:rsid w:val="3C6C5FBF"/>
    <w:rsid w:val="3C8CD873"/>
    <w:rsid w:val="3D076892"/>
    <w:rsid w:val="3D6BD1FA"/>
    <w:rsid w:val="3D84B5DA"/>
    <w:rsid w:val="3DCB96F1"/>
    <w:rsid w:val="3DD6F7C4"/>
    <w:rsid w:val="3DF76A3F"/>
    <w:rsid w:val="3E347EF8"/>
    <w:rsid w:val="3E50EAD6"/>
    <w:rsid w:val="3E5750FA"/>
    <w:rsid w:val="3E733FB8"/>
    <w:rsid w:val="3E8D7799"/>
    <w:rsid w:val="3EA5366F"/>
    <w:rsid w:val="3FC64E7A"/>
    <w:rsid w:val="3FDA683B"/>
    <w:rsid w:val="404E19FA"/>
    <w:rsid w:val="405BD64E"/>
    <w:rsid w:val="406E4273"/>
    <w:rsid w:val="40B7906C"/>
    <w:rsid w:val="4113ADAD"/>
    <w:rsid w:val="4120924E"/>
    <w:rsid w:val="413D9CAC"/>
    <w:rsid w:val="4169F14F"/>
    <w:rsid w:val="419F9938"/>
    <w:rsid w:val="41EBA16F"/>
    <w:rsid w:val="4212FCB5"/>
    <w:rsid w:val="423436E0"/>
    <w:rsid w:val="428DBD8D"/>
    <w:rsid w:val="42A1B9F0"/>
    <w:rsid w:val="432934FE"/>
    <w:rsid w:val="432AF4EE"/>
    <w:rsid w:val="434BB81A"/>
    <w:rsid w:val="434D574E"/>
    <w:rsid w:val="4399FA7F"/>
    <w:rsid w:val="43BBAED9"/>
    <w:rsid w:val="43D2DDFD"/>
    <w:rsid w:val="43E0850A"/>
    <w:rsid w:val="444C76F8"/>
    <w:rsid w:val="444CF5CE"/>
    <w:rsid w:val="4457E3FC"/>
    <w:rsid w:val="447420DA"/>
    <w:rsid w:val="44A698C7"/>
    <w:rsid w:val="44BC8E23"/>
    <w:rsid w:val="44F6B6B9"/>
    <w:rsid w:val="44FA7194"/>
    <w:rsid w:val="453C1B5A"/>
    <w:rsid w:val="458D29AB"/>
    <w:rsid w:val="459DFA53"/>
    <w:rsid w:val="45AC7F6E"/>
    <w:rsid w:val="45B17DE6"/>
    <w:rsid w:val="45E953C7"/>
    <w:rsid w:val="46C09357"/>
    <w:rsid w:val="46D6E905"/>
    <w:rsid w:val="46F57656"/>
    <w:rsid w:val="47055D0B"/>
    <w:rsid w:val="47852428"/>
    <w:rsid w:val="47B20218"/>
    <w:rsid w:val="483D9E63"/>
    <w:rsid w:val="48731A4C"/>
    <w:rsid w:val="4890F03F"/>
    <w:rsid w:val="489AC26B"/>
    <w:rsid w:val="48A0868A"/>
    <w:rsid w:val="48A99350"/>
    <w:rsid w:val="48EFFE76"/>
    <w:rsid w:val="492D3FEA"/>
    <w:rsid w:val="493CBD6C"/>
    <w:rsid w:val="49934FFF"/>
    <w:rsid w:val="49934FFF"/>
    <w:rsid w:val="49B0004B"/>
    <w:rsid w:val="4A852D15"/>
    <w:rsid w:val="4A92B3B5"/>
    <w:rsid w:val="4AA3E05B"/>
    <w:rsid w:val="4AAF7DE8"/>
    <w:rsid w:val="4ABCC4EA"/>
    <w:rsid w:val="4AC5A5F9"/>
    <w:rsid w:val="4B2225D8"/>
    <w:rsid w:val="4B354266"/>
    <w:rsid w:val="4B6AF6BC"/>
    <w:rsid w:val="4B72062C"/>
    <w:rsid w:val="4BDC8226"/>
    <w:rsid w:val="4C0D9046"/>
    <w:rsid w:val="4C220120"/>
    <w:rsid w:val="4C63B8F5"/>
    <w:rsid w:val="4C7744B8"/>
    <w:rsid w:val="4C8E0609"/>
    <w:rsid w:val="4CB8AED7"/>
    <w:rsid w:val="4CECFAF1"/>
    <w:rsid w:val="4CF4E535"/>
    <w:rsid w:val="4CFFAC76"/>
    <w:rsid w:val="4D03433F"/>
    <w:rsid w:val="4D0DD68D"/>
    <w:rsid w:val="4D2B2FB3"/>
    <w:rsid w:val="4D39CED4"/>
    <w:rsid w:val="4D51DFCF"/>
    <w:rsid w:val="4D7D0C2C"/>
    <w:rsid w:val="4D9AFD64"/>
    <w:rsid w:val="4DBCE675"/>
    <w:rsid w:val="4DD7A04B"/>
    <w:rsid w:val="4DF5DBBA"/>
    <w:rsid w:val="4E04CE9F"/>
    <w:rsid w:val="4E57DE87"/>
    <w:rsid w:val="4E59B0CB"/>
    <w:rsid w:val="4E9F13A0"/>
    <w:rsid w:val="4EA9A6EE"/>
    <w:rsid w:val="4ED15BC7"/>
    <w:rsid w:val="4F0BB578"/>
    <w:rsid w:val="4F1422E8"/>
    <w:rsid w:val="4F52F204"/>
    <w:rsid w:val="4F6DE3DC"/>
    <w:rsid w:val="4FBC3056"/>
    <w:rsid w:val="5038B078"/>
    <w:rsid w:val="5057BDB2"/>
    <w:rsid w:val="50AF3745"/>
    <w:rsid w:val="510F410D"/>
    <w:rsid w:val="5134E77D"/>
    <w:rsid w:val="5140D339"/>
    <w:rsid w:val="518C1FFA"/>
    <w:rsid w:val="518C1FFA"/>
    <w:rsid w:val="519D3539"/>
    <w:rsid w:val="528DEC7F"/>
    <w:rsid w:val="528F0588"/>
    <w:rsid w:val="529A1895"/>
    <w:rsid w:val="53047DEF"/>
    <w:rsid w:val="5308CDEE"/>
    <w:rsid w:val="535990DE"/>
    <w:rsid w:val="5372B299"/>
    <w:rsid w:val="53977CB0"/>
    <w:rsid w:val="539B72F8"/>
    <w:rsid w:val="53C0AC5C"/>
    <w:rsid w:val="5412C9EC"/>
    <w:rsid w:val="54E4A3CE"/>
    <w:rsid w:val="5518E872"/>
    <w:rsid w:val="551C06AE"/>
    <w:rsid w:val="55A9624D"/>
    <w:rsid w:val="55AD8480"/>
    <w:rsid w:val="56001FD9"/>
    <w:rsid w:val="560829EC"/>
    <w:rsid w:val="562B37CA"/>
    <w:rsid w:val="567486EA"/>
    <w:rsid w:val="56A812E8"/>
    <w:rsid w:val="56B4B8D3"/>
    <w:rsid w:val="56CADA07"/>
    <w:rsid w:val="56CF1D72"/>
    <w:rsid w:val="571255F0"/>
    <w:rsid w:val="574AC255"/>
    <w:rsid w:val="575E467D"/>
    <w:rsid w:val="576E1424"/>
    <w:rsid w:val="57B408B2"/>
    <w:rsid w:val="57C09450"/>
    <w:rsid w:val="589765A8"/>
    <w:rsid w:val="58C8474F"/>
    <w:rsid w:val="58F90377"/>
    <w:rsid w:val="593191CC"/>
    <w:rsid w:val="593C26CC"/>
    <w:rsid w:val="5969DBF4"/>
    <w:rsid w:val="598CA54C"/>
    <w:rsid w:val="59D749CA"/>
    <w:rsid w:val="5A43676F"/>
    <w:rsid w:val="5A7DC139"/>
    <w:rsid w:val="5A9ADBC3"/>
    <w:rsid w:val="5AC4894F"/>
    <w:rsid w:val="5AE05DCB"/>
    <w:rsid w:val="5B29829F"/>
    <w:rsid w:val="5B5D4C09"/>
    <w:rsid w:val="5B73FAA5"/>
    <w:rsid w:val="5BC546FD"/>
    <w:rsid w:val="5BE9AFC2"/>
    <w:rsid w:val="5BF0B8F3"/>
    <w:rsid w:val="5C09BC39"/>
    <w:rsid w:val="5C0A0692"/>
    <w:rsid w:val="5C2755ED"/>
    <w:rsid w:val="5CB482E3"/>
    <w:rsid w:val="5CE4CC5A"/>
    <w:rsid w:val="5D5949F6"/>
    <w:rsid w:val="5D73EF2B"/>
    <w:rsid w:val="5DC3C735"/>
    <w:rsid w:val="5DE49018"/>
    <w:rsid w:val="5E3BA519"/>
    <w:rsid w:val="5E56B6FD"/>
    <w:rsid w:val="5E7E17D5"/>
    <w:rsid w:val="5E89A7E6"/>
    <w:rsid w:val="5EAA8D58"/>
    <w:rsid w:val="5EBD24F0"/>
    <w:rsid w:val="5ECAF04E"/>
    <w:rsid w:val="5EFB47BD"/>
    <w:rsid w:val="5F1D30E7"/>
    <w:rsid w:val="5F2EB041"/>
    <w:rsid w:val="5F5F7340"/>
    <w:rsid w:val="5F903D58"/>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66CF65"/>
    <w:rsid w:val="6496854B"/>
    <w:rsid w:val="649B5F63"/>
    <w:rsid w:val="64C6B86B"/>
    <w:rsid w:val="651D95E9"/>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AAB5BF"/>
    <w:rsid w:val="68AAB5BF"/>
    <w:rsid w:val="68B9CE1D"/>
    <w:rsid w:val="68C45792"/>
    <w:rsid w:val="6920A7B3"/>
    <w:rsid w:val="696DF6B3"/>
    <w:rsid w:val="697BAEE2"/>
    <w:rsid w:val="69B6507A"/>
    <w:rsid w:val="69FA1879"/>
    <w:rsid w:val="6A3DA0D6"/>
    <w:rsid w:val="6AAF3065"/>
    <w:rsid w:val="6AB4B766"/>
    <w:rsid w:val="6AD7FCB6"/>
    <w:rsid w:val="6B2DA124"/>
    <w:rsid w:val="6BA8B384"/>
    <w:rsid w:val="6BC568C0"/>
    <w:rsid w:val="6BEB357E"/>
    <w:rsid w:val="6CAC5CBB"/>
    <w:rsid w:val="6D15E675"/>
    <w:rsid w:val="6D59499F"/>
    <w:rsid w:val="6DB04F03"/>
    <w:rsid w:val="6EAEFA96"/>
    <w:rsid w:val="6EB88587"/>
    <w:rsid w:val="6EE8383E"/>
    <w:rsid w:val="6EF22FBF"/>
    <w:rsid w:val="6F00CEE6"/>
    <w:rsid w:val="6F19F743"/>
    <w:rsid w:val="6F19F743"/>
    <w:rsid w:val="6FBA63EF"/>
    <w:rsid w:val="6FCA2748"/>
    <w:rsid w:val="7028DA5C"/>
    <w:rsid w:val="707C6AEF"/>
    <w:rsid w:val="7097C07F"/>
    <w:rsid w:val="70A4373A"/>
    <w:rsid w:val="70E33AF9"/>
    <w:rsid w:val="70EAEC13"/>
    <w:rsid w:val="71037F17"/>
    <w:rsid w:val="714D063A"/>
    <w:rsid w:val="7167EDD7"/>
    <w:rsid w:val="718B0B41"/>
    <w:rsid w:val="719DAD16"/>
    <w:rsid w:val="71ADDAC9"/>
    <w:rsid w:val="71C4AABD"/>
    <w:rsid w:val="71C7EFE3"/>
    <w:rsid w:val="71DE7D2B"/>
    <w:rsid w:val="71EF4C50"/>
    <w:rsid w:val="71F5E723"/>
    <w:rsid w:val="7215F53E"/>
    <w:rsid w:val="7256D07B"/>
    <w:rsid w:val="725E1E12"/>
    <w:rsid w:val="72932089"/>
    <w:rsid w:val="72A09A19"/>
    <w:rsid w:val="72A9F8B4"/>
    <w:rsid w:val="72CF16FA"/>
    <w:rsid w:val="7301C80A"/>
    <w:rsid w:val="733A25A0"/>
    <w:rsid w:val="7344D1F2"/>
    <w:rsid w:val="735C0116"/>
    <w:rsid w:val="7360BB9D"/>
    <w:rsid w:val="73A367B6"/>
    <w:rsid w:val="73E6D8D2"/>
    <w:rsid w:val="745DB26F"/>
    <w:rsid w:val="7467B8FD"/>
    <w:rsid w:val="747FD9D2"/>
    <w:rsid w:val="74B534EA"/>
    <w:rsid w:val="74DA077D"/>
    <w:rsid w:val="74E0A253"/>
    <w:rsid w:val="75271D6C"/>
    <w:rsid w:val="756492B4"/>
    <w:rsid w:val="75C43087"/>
    <w:rsid w:val="75C53CAD"/>
    <w:rsid w:val="75CA8AC2"/>
    <w:rsid w:val="76212E78"/>
    <w:rsid w:val="7627F965"/>
    <w:rsid w:val="765AE3F5"/>
    <w:rsid w:val="767C72B4"/>
    <w:rsid w:val="76C2EDCD"/>
    <w:rsid w:val="76C44152"/>
    <w:rsid w:val="770BE0CB"/>
    <w:rsid w:val="772C4E38"/>
    <w:rsid w:val="774FD68C"/>
    <w:rsid w:val="779A6868"/>
    <w:rsid w:val="779FB7A8"/>
    <w:rsid w:val="77BCFED9"/>
    <w:rsid w:val="77C38883"/>
    <w:rsid w:val="77C9269B"/>
    <w:rsid w:val="77D69834"/>
    <w:rsid w:val="780A79E9"/>
    <w:rsid w:val="785CFE9D"/>
    <w:rsid w:val="7898A34F"/>
    <w:rsid w:val="789DAE00"/>
    <w:rsid w:val="78FA74DB"/>
    <w:rsid w:val="790A312E"/>
    <w:rsid w:val="790A312E"/>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374480"/>
    <w:rsid w:val="7B374480"/>
    <w:rsid w:val="7B46FB81"/>
    <w:rsid w:val="7B4E083F"/>
    <w:rsid w:val="7B680482"/>
    <w:rsid w:val="7BF08C52"/>
    <w:rsid w:val="7C43EA5A"/>
    <w:rsid w:val="7C4CB5FF"/>
    <w:rsid w:val="7C56F1A1"/>
    <w:rsid w:val="7C87EDB8"/>
    <w:rsid w:val="7CA37CB0"/>
    <w:rsid w:val="7D6A50CE"/>
    <w:rsid w:val="7D8C6302"/>
    <w:rsid w:val="7DDDA251"/>
    <w:rsid w:val="7DE041A3"/>
    <w:rsid w:val="7E0F0E5C"/>
    <w:rsid w:val="7E1A7BE9"/>
    <w:rsid w:val="7E3C04D8"/>
    <w:rsid w:val="7E569551"/>
    <w:rsid w:val="7EFF245B"/>
    <w:rsid w:val="7F17BD7A"/>
    <w:rsid w:val="7F19B191"/>
    <w:rsid w:val="7F46B895"/>
    <w:rsid w:val="7F4E595E"/>
    <w:rsid w:val="7F97BA06"/>
    <w:rsid w:val="7FBE8E92"/>
    <w:rsid w:val="7FCE9A68"/>
    <w:rsid w:val="7FF4E745"/>
    <w:rsid w:val="7FF4E7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2.png" Id="R6093d5142d634ac5" /><Relationship Type="http://schemas.openxmlformats.org/officeDocument/2006/relationships/hyperlink" Target="https://loop.org.uk/" TargetMode="External" Id="Rc59d9835c94d4386" /><Relationship Type="http://schemas.openxmlformats.org/officeDocument/2006/relationships/comments" Target="comments.xml" Id="R82bac819c2864daf" /><Relationship Type="http://schemas.microsoft.com/office/2018/08/relationships/commentsExtensible" Target="commentsExtensible.xml" Id="R5b265e8b2df947a7"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7930137A-9279-4BF4-98FD-9087300D76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102</cp:revision>
  <dcterms:created xsi:type="dcterms:W3CDTF">2023-09-20T17:37:00Z</dcterms:created>
  <dcterms:modified xsi:type="dcterms:W3CDTF">2024-01-23T13:17:22Z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19900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