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ANL-003</w:t>
      </w:r>
    </w:p>
    <w:p>
      <w:pPr>
        <w:pStyle w:val="Heading1"/>
      </w:pPr>
      <w:r>
        <w:rPr>
          <w:b/>
          <w:bCs/>
        </w:rPr>
        <w:t xml:space="preserve">Inventory units on hand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Units on hand by category for a home-goods shop.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units on hand</dc:title>
  <dc:creator>MOHAO</dc:creator>
  <dc:description>Units on hand by category for a home-goods shop.</dc:description>
  <cp:lastModifiedBy>Un-named</cp:lastModifiedBy>
  <cp:revision>1</cp:revision>
  <dcterms:created xsi:type="dcterms:W3CDTF">2026-10-12T20:07:20.511Z</dcterms:created>
  <dcterms:modified xsi:type="dcterms:W3CDTF">2026-10-12T20:07:20.511Z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