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ANL-005</w:t>
      </w:r>
    </w:p>
    <w:p>
      <w:pPr>
        <w:pStyle w:val="Heading1"/>
      </w:pPr>
      <w:r>
        <w:rPr>
          <w:b/>
          <w:bCs/>
        </w:rPr>
        <w:t xml:space="preserve">Headcount by team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Month-end headcount for three teams. It is a count, not a payroll.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Headcount by team</dc:title>
  <dc:creator>MOHAO</dc:creator>
  <dc:description>Month-end headcount for three teams. It is a count, not a payroll.</dc:description>
  <cp:lastModifiedBy>Un-named</cp:lastModifiedBy>
  <cp:revision>1</cp:revision>
  <dcterms:created xsi:type="dcterms:W3CDTF">2026-10-12T20:07:20.552Z</dcterms:created>
  <dcterms:modified xsi:type="dcterms:W3CDTF">2026-10-12T20:07:20.552Z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