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ANL-015</w:t>
      </w:r>
    </w:p>
    <w:p>
      <w:pPr>
        <w:pStyle w:val="Heading1"/>
      </w:pPr>
      <w:r>
        <w:rPr>
          <w:b/>
          <w:bCs/>
        </w:rPr>
        <w:t xml:space="preserve">Subscription cohort size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Active subscribers by start-quarter cohort. It is a count, not a churn model.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cohort size</dc:title>
  <dc:creator>MOHAO</dc:creator>
  <dc:description>Active subscribers by start-quarter cohort. It is a count, not a churn model.</dc:description>
  <cp:lastModifiedBy>Un-named</cp:lastModifiedBy>
  <cp:revision>1</cp:revision>
  <dcterms:created xsi:type="dcterms:W3CDTF">2026-10-12T20:07:20.691Z</dcterms:created>
  <dcterms:modified xsi:type="dcterms:W3CDTF">2026-10-12T20:07:20.691Z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