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ANL-016</w:t>
      </w:r>
    </w:p>
    <w:p>
      <w:pPr>
        <w:pStyle w:val="Heading1"/>
      </w:pPr>
      <w:r>
        <w:rPr>
          <w:b/>
          <w:bCs/>
        </w:rPr>
        <w:t xml:space="preserve">Pipeline weighted value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Open opportunity value by stage. Weighting is not applied because the stage odds were not measured.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 weighted value</dc:title>
  <dc:creator>MOHAO</dc:creator>
  <dc:description>Open opportunity value by stage. Weighting is not applied because the stage odds were not measured.</dc:description>
  <cp:lastModifiedBy>Un-named</cp:lastModifiedBy>
  <cp:revision>1</cp:revision>
  <dcterms:created xsi:type="dcterms:W3CDTF">2026-10-12T20:07:20.703Z</dcterms:created>
  <dcterms:modified xsi:type="dcterms:W3CDTF">2026-10-12T20:07:20.703Z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