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ECM-015</w:t>
      </w:r>
    </w:p>
    <w:p>
      <w:pPr>
        <w:pStyle w:val="Heading1"/>
      </w:pPr>
      <w:r>
        <w:rPr>
          <w:b/>
          <w:bCs/>
        </w:rPr>
        <w:t xml:space="preserve">Marketplace listing notes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What you still have to read</w:t>
      </w:r>
    </w:p>
    <w:p>
      <w:r>
        <w:rPr>
          <w:i w:val="false"/>
          <w:iCs w:val="false"/>
        </w:rPr>
        <w:t xml:space="preserve">Each marketplace has its own category rules, fees, and image sizes. This kit is a preparation list: barcode or identifier, stock, who pays returns, and the image crop. It is not Takealot's official template and it does not include their fees.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Marketplace listing notes</dc:title>
  <dc:creator>MOHAO</dc:creator>
  <dc:description>Notes for preparing a listing on a South African marketplace, without pretending to be the marketplace's own template.</dc:description>
  <cp:lastModifiedBy>Un-named</cp:lastModifiedBy>
  <cp:revision>1</cp:revision>
  <dcterms:created xsi:type="dcterms:W3CDTF">2026-10-12T20:07:21.242Z</dcterms:created>
  <dcterms:modified xsi:type="dcterms:W3CDTF">2026-10-12T20:07:21.242Z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