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ECM-016</w:t>
      </w:r>
    </w:p>
    <w:p>
      <w:pPr>
        <w:pStyle w:val="Heading1"/>
      </w:pPr>
      <w:r>
        <w:rPr>
          <w:b/>
          <w:bCs/>
        </w:rPr>
        <w:t xml:space="preserve">Shipping rate sheet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Use a quote</w:t>
      </w:r>
    </w:p>
    <w:p>
      <w:r>
        <w:rPr>
          <w:i w:val="false"/>
          <w:iCs w:val="false"/>
        </w:rPr>
        <w:t xml:space="preserve">Type the quote you were given for each weight band and zone. The sheet adds the packing fee you choose. It does not look up a live courier rate.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rate sheet</dc:title>
  <dc:creator>MOHAO</dc:creator>
  <dc:description>A rate sheet from weight bands you type, for courier quotes you have actually received.</dc:description>
  <cp:lastModifiedBy>Un-named</cp:lastModifiedBy>
  <cp:revision>1</cp:revision>
  <dcterms:created xsi:type="dcterms:W3CDTF">2026-10-12T20:07:21.252Z</dcterms:created>
  <dcterms:modified xsi:type="dcterms:W3CDTF">2026-10-12T20:07:21.252Z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