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ECM-017</w:t>
      </w:r>
    </w:p>
    <w:p>
      <w:pPr>
        <w:pStyle w:val="Heading1"/>
      </w:pPr>
      <w:r>
        <w:rPr>
          <w:b/>
          <w:bCs/>
        </w:rPr>
        <w:t xml:space="preserve">Bundle planner</w:t>
      </w:r>
    </w:p>
    <w:p>
      <w:r>
        <w:rPr>
          <w:i/>
          <w:iCs/>
          <w:color w:val="5F5E58"/>
        </w:rPr>
        <w:t xml:space="preserve">This is a working draft for a South African online shop. It is not legal advice. Have a lawyer read it before you publish it as your policy.</w:t>
      </w:r>
    </w:p>
    <w:p>
      <w:pPr>
        <w:pStyle w:val="Heading2"/>
      </w:pPr>
      <w:r>
        <w:t xml:space="preserve">Cost first</w:t>
      </w:r>
    </w:p>
    <w:p>
      <w:r>
        <w:rPr>
          <w:i w:val="false"/>
          <w:iCs w:val="false"/>
        </w:rPr>
        <w:t xml:space="preserve">Add the cost of each item, then the discount. If the bundle price is below cost, the sheet shows a negative margin so you see it before launch.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Bundle planner</dc:title>
  <dc:creator>MOHAO</dc:creator>
  <dc:description>Price a bundle from the items and a discount that still covers cost.</dc:description>
  <cp:lastModifiedBy>Un-named</cp:lastModifiedBy>
  <cp:revision>1</cp:revision>
  <dcterms:created xsi:type="dcterms:W3CDTF">2026-10-12T20:07:21.262Z</dcterms:created>
  <dcterms:modified xsi:type="dcterms:W3CDTF">2026-10-12T20:07:21.262Z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