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ECM-019</w:t>
      </w:r>
    </w:p>
    <w:p>
      <w:pPr>
        <w:pStyle w:val="Heading1"/>
      </w:pPr>
      <w:r>
        <w:rPr>
          <w:b/>
          <w:bCs/>
        </w:rPr>
        <w:t xml:space="preserve">One-page brand rules for a shop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page</w:t>
      </w:r>
    </w:p>
    <w:p>
      <w:r>
        <w:rPr>
          <w:i w:val="false"/>
          <w:iCs w:val="false"/>
        </w:rPr>
        <w:t xml:space="preserve">Write the background colour, the ink colour, the accent, and three claims you will not make, such as 'handmade' when it is not, or 'limited' when you will reprint.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One-page brand rules for a shop</dc:title>
  <dc:creator>MOHAO</dc:creator>
  <dc:description>Colours, type, and the claims you will not make.</dc:description>
  <cp:lastModifiedBy>Un-named</cp:lastModifiedBy>
  <cp:revision>1</cp:revision>
  <dcterms:created xsi:type="dcterms:W3CDTF">2026-10-12T20:07:21.275Z</dcterms:created>
  <dcterms:modified xsi:type="dcterms:W3CDTF">2026-10-12T20:07:21.275Z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