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FIN-013</w:t>
      </w:r>
    </w:p>
    <w:p>
      <w:pPr>
        <w:pStyle w:val="Heading1"/>
      </w:pPr>
      <w:r>
        <w:rPr>
          <w:b/>
          <w:bCs/>
        </w:rPr>
        <w:t xml:space="preserve">Net worth snapshot</w:t>
      </w:r>
    </w:p>
    <w:p>
      <w:r>
        <w:rPr>
          <w:i/>
          <w:iCs/>
          <w:color w:val="5F5E58"/>
        </w:rPr>
        <w:t xml:space="preserve">Replace the sample figures before you rely on the result.</w:t>
      </w:r>
    </w:p>
    <w:p>
      <w:r>
        <w:rPr>
          <w:i w:val="false"/>
          <w:iCs w:val="false"/>
        </w:rPr>
        <w:t xml:space="preserve">The sample person has R14,500 in cash, a vehicle they value at R70,000, and R2,000 of furniture. Debts are R36,500. Net worth is R50,000. The vehicle value is the owner's estimate, not a dealer offer.</w:t>
      </w:r>
    </w:p>
    <w:p>
      <w:pPr>
        <w:pStyle w:val="Heading2"/>
      </w:pPr>
      <w:r>
        <w:t xml:space="preserve">How to use the workbook</w:t>
      </w:r>
    </w:p>
    <w:p>
      <w:r>
        <w:t xml:space="preserve">1. Use cash balances from the banking app on the day you fill this in.</w:t>
      </w:r>
    </w:p>
    <w:p>
      <w:r>
        <w:t xml:space="preserve">2. For a vehicle or furniture, use a conservative amount you could accept, and say so in the note.</w:t>
      </w:r>
    </w:p>
    <w:p>
      <w:r>
        <w:t xml:space="preserve">3. Use statement balances for debts.</w:t>
      </w:r>
    </w:p>
    <w:p>
      <w:r>
        <w:t xml:space="preserve">4. Read cash assets separately from net worth. A positive net worth can still be short of cash.</w:t>
      </w:r>
    </w:p>
    <w:p>
      <w:pPr>
        <w:pStyle w:val="Heading2"/>
      </w:pPr>
      <w:r>
        <w:t xml:space="preserve">Worked example</w:t>
      </w:r>
    </w:p>
    <w:p>
      <w:r>
        <w:rPr>
          <w:i w:val="false"/>
          <w:iCs w:val="false"/>
        </w:rPr>
        <w:t xml:space="preserve">Cash is R14,500.</w:t>
      </w:r>
    </w:p>
    <w:p>
      <w:r>
        <w:t xml:space="preserve">- Other assets are R72,000.</w:t>
      </w:r>
    </w:p>
    <w:p>
      <w:r>
        <w:t xml:space="preserve">- Debts are R36,500.</w:t>
      </w:r>
    </w:p>
    <w:p>
      <w:r>
        <w:t xml:space="preserve">- Net worth is R50,000.</w:t>
      </w:r>
    </w:p>
    <w:p>
      <w:pPr>
        <w:pStyle w:val="Heading2"/>
      </w:pPr>
      <w:r>
        <w:t xml:space="preserve">A practical routine</w:t>
      </w:r>
    </w:p>
    <w:p>
      <w:r>
        <w:t xml:space="preserve">- Update this on the first of the month.</w:t>
      </w:r>
    </w:p>
    <w:p>
      <w:r>
        <w:t xml:space="preserve">- Do not add the same asset twice because two people share it. Agree the share and enter only your share.</w:t>
      </w:r>
    </w:p>
    <w:p>
      <w:r>
        <w:t xml:space="preserve">- A retirement fund can be added as its own row with kind Other if you know the latest statement value.</w:t>
      </w:r>
    </w:p>
    <w:p>
      <w:r>
        <w:rPr>
          <w:i/>
          <w:iCs/>
        </w:rPr>
        <w:t xml:space="preserve">This workbook organises figures you type in. It is not financial, credit, insurance, or tax advice. Rates, fees, and laws change. A qualified adviser should review decisions that affect debt, tax, medical cover, or retirement.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 worth snapshot</dc:title>
  <dc:creator>MOHAO</dc:creator>
  <dc:description>List what you own and what you owe, then subtract.</dc:description>
  <cp:lastModifiedBy>Un-named</cp:lastModifiedBy>
  <cp:revision>1</cp:revision>
  <dcterms:created xsi:type="dcterms:W3CDTF">2026-10-12T20:07:20.292Z</dcterms:created>
  <dcterms:modified xsi:type="dcterms:W3CDTF">2026-10-12T20:07:20.292Z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