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FIN-018</w:t>
      </w:r>
    </w:p>
    <w:p>
      <w:pPr>
        <w:pStyle w:val="Heading1"/>
      </w:pPr>
      <w:r>
        <w:rPr>
          <w:b/>
          <w:bCs/>
        </w:rPr>
        <w:t xml:space="preserve">Healthcare cost tracker</w:t>
      </w:r>
    </w:p>
    <w:p>
      <w:r>
        <w:rPr>
          <w:i/>
          <w:iCs/>
          <w:color w:val="5F5E58"/>
        </w:rPr>
        <w:t xml:space="preserve">Replace the sample figures before you rely on the result.</w:t>
      </w:r>
    </w:p>
    <w:p>
      <w:r>
        <w:rPr>
          <w:i w:val="false"/>
          <w:iCs w:val="false"/>
        </w:rPr>
        <w:t xml:space="preserve">The sample pays R3,200 a month for medical aid and R450 for gap cover, plus R2,360 of invoices. The year is R46,160. This is not a comparison of medical schemes and it is not medical advice.</w:t>
      </w:r>
    </w:p>
    <w:p>
      <w:pPr>
        <w:pStyle w:val="Heading2"/>
      </w:pPr>
      <w:r>
        <w:t xml:space="preserve">How to use the workbook</w:t>
      </w:r>
    </w:p>
    <w:p>
      <w:r>
        <w:t xml:space="preserve">1. Enter the contribution that leaves your bank, including any dependants on the same debit.</w:t>
      </w:r>
    </w:p>
    <w:p>
      <w:r>
        <w:t xml:space="preserve">2. Enter only the portion of an invoice you paid. Do not enter the full provider bill if the scheme paid part of it.</w:t>
      </w:r>
    </w:p>
    <w:p>
      <w:r>
        <w:t xml:space="preserve">3. Add rows for other invoices and extend the SUM if you pass row 4.</w:t>
      </w:r>
    </w:p>
    <w:p>
      <w:r>
        <w:t xml:space="preserve">4. Use the year total in your household budget as a reality check, not as a tax deduction.</w:t>
      </w:r>
    </w:p>
    <w:p>
      <w:pPr>
        <w:pStyle w:val="Heading2"/>
      </w:pPr>
      <w:r>
        <w:t xml:space="preserve">Worked example</w:t>
      </w:r>
    </w:p>
    <w:p>
      <w:r>
        <w:rPr>
          <w:i w:val="false"/>
          <w:iCs w:val="false"/>
        </w:rPr>
        <w:t xml:space="preserve">Medical aid premiums are R38,400.</w:t>
      </w:r>
    </w:p>
    <w:p>
      <w:r>
        <w:t xml:space="preserve">- Gap cover premiums are R5,400.</w:t>
      </w:r>
    </w:p>
    <w:p>
      <w:r>
        <w:t xml:space="preserve">- Invoices are R2,360.</w:t>
      </w:r>
    </w:p>
    <w:p>
      <w:r>
        <w:t xml:space="preserve">- The cash total is R46,160.</w:t>
      </w:r>
    </w:p>
    <w:p>
      <w:pPr>
        <w:pStyle w:val="Heading2"/>
      </w:pPr>
      <w:r>
        <w:t xml:space="preserve">A practical routine</w:t>
      </w:r>
    </w:p>
    <w:p>
      <w:r>
        <w:t xml:space="preserve">- Update invoices in the month you pay them.</w:t>
      </w:r>
    </w:p>
    <w:p>
      <w:r>
        <w:t xml:space="preserve">- Keep scheme certificates for tax season in the document checklist, not in this total.</w:t>
      </w:r>
    </w:p>
    <w:p>
      <w:r>
        <w:t xml:space="preserve">- Ask the scheme or a broker about benefits. This sheet does not know them.</w:t>
      </w:r>
    </w:p>
    <w:p>
      <w:r>
        <w:rPr>
          <w:i/>
          <w:iCs/>
        </w:rPr>
        <w:t xml:space="preserve">This workbook organises figures you type in. It is not financial, credit, insurance, or tax advice. Rates, fees, and laws change. A qualified adviser should review decisions that affect debt, tax, medical cover, or retirement.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Healthcare cost tracker</dc:title>
  <dc:creator>MOHAO</dc:creator>
  <dc:description>Add medical aid, gap cover, and out-of-pocket costs for one year.</dc:description>
  <cp:lastModifiedBy>Un-named</cp:lastModifiedBy>
  <cp:revision>1</cp:revision>
  <dcterms:created xsi:type="dcterms:W3CDTF">2026-10-12T20:07:20.359Z</dcterms:created>
  <dcterms:modified xsi:type="dcterms:W3CDTF">2026-10-12T20:07:20.359Z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