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5BEA" w14:textId="0668A7C0" w:rsidR="00586844" w:rsidRDefault="00586844" w:rsidP="00586844">
      <w:pPr>
        <w:pStyle w:val="Titre"/>
      </w:pPr>
      <w:r>
        <w:t xml:space="preserve">Dossier Technique du projet « Accès campus » - Partie </w:t>
      </w:r>
      <w:r w:rsidR="00D94F6B">
        <w:t>gestion des données</w:t>
      </w:r>
    </w:p>
    <w:p w14:paraId="16D8A4A5" w14:textId="77777777" w:rsidR="005A1AAB" w:rsidRDefault="005A1AAB"/>
    <w:p w14:paraId="145E6E76" w14:textId="77777777" w:rsidR="00586844" w:rsidRDefault="00586844"/>
    <w:sdt>
      <w:sdtPr>
        <w:rPr>
          <w:rFonts w:asciiTheme="minorHAnsi" w:eastAsiaTheme="minorHAnsi" w:hAnsiTheme="minorHAnsi" w:cstheme="minorBidi"/>
          <w:color w:val="auto"/>
          <w:kern w:val="2"/>
          <w:sz w:val="22"/>
          <w:szCs w:val="22"/>
          <w:lang w:eastAsia="en-US"/>
          <w14:ligatures w14:val="standardContextual"/>
        </w:rPr>
        <w:id w:val="1539161081"/>
        <w:docPartObj>
          <w:docPartGallery w:val="Table of Contents"/>
          <w:docPartUnique/>
        </w:docPartObj>
      </w:sdtPr>
      <w:sdtEndPr>
        <w:rPr>
          <w:b/>
          <w:bCs/>
        </w:rPr>
      </w:sdtEndPr>
      <w:sdtContent>
        <w:p w14:paraId="2983142A" w14:textId="7521D46B" w:rsidR="005D3AA1" w:rsidRDefault="005D3AA1">
          <w:pPr>
            <w:pStyle w:val="En-ttedetabledesmatires"/>
          </w:pPr>
          <w:r>
            <w:t>Table des matières</w:t>
          </w:r>
        </w:p>
        <w:p w14:paraId="430C3E65" w14:textId="687A0EAA" w:rsidR="0096604C" w:rsidRDefault="005D3AA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601485" w:history="1">
            <w:r w:rsidR="0096604C" w:rsidRPr="0062419D">
              <w:rPr>
                <w:rStyle w:val="Lienhypertexte"/>
                <w:noProof/>
              </w:rPr>
              <w:t>I – Présentation du projet</w:t>
            </w:r>
            <w:r w:rsidR="0096604C">
              <w:rPr>
                <w:noProof/>
                <w:webHidden/>
              </w:rPr>
              <w:tab/>
            </w:r>
            <w:r w:rsidR="0096604C">
              <w:rPr>
                <w:noProof/>
                <w:webHidden/>
              </w:rPr>
              <w:fldChar w:fldCharType="begin"/>
            </w:r>
            <w:r w:rsidR="0096604C">
              <w:rPr>
                <w:noProof/>
                <w:webHidden/>
              </w:rPr>
              <w:instrText xml:space="preserve"> PAGEREF _Toc194601485 \h </w:instrText>
            </w:r>
            <w:r w:rsidR="0096604C">
              <w:rPr>
                <w:noProof/>
                <w:webHidden/>
              </w:rPr>
            </w:r>
            <w:r w:rsidR="0096604C">
              <w:rPr>
                <w:noProof/>
                <w:webHidden/>
              </w:rPr>
              <w:fldChar w:fldCharType="separate"/>
            </w:r>
            <w:r w:rsidR="0096604C">
              <w:rPr>
                <w:noProof/>
                <w:webHidden/>
              </w:rPr>
              <w:t>2</w:t>
            </w:r>
            <w:r w:rsidR="0096604C">
              <w:rPr>
                <w:noProof/>
                <w:webHidden/>
              </w:rPr>
              <w:fldChar w:fldCharType="end"/>
            </w:r>
          </w:hyperlink>
        </w:p>
        <w:p w14:paraId="47C2744B" w14:textId="1D9E3B2A" w:rsidR="0096604C" w:rsidRDefault="0096604C">
          <w:pPr>
            <w:pStyle w:val="TM2"/>
            <w:tabs>
              <w:tab w:val="right" w:leader="dot" w:pos="9062"/>
            </w:tabs>
            <w:rPr>
              <w:rFonts w:cstheme="minorBidi"/>
              <w:noProof/>
              <w:kern w:val="2"/>
              <w:sz w:val="24"/>
              <w:szCs w:val="24"/>
              <w14:ligatures w14:val="standardContextual"/>
            </w:rPr>
          </w:pPr>
          <w:hyperlink w:anchor="_Toc194601486" w:history="1">
            <w:r w:rsidRPr="0062419D">
              <w:rPr>
                <w:rStyle w:val="Lienhypertexte"/>
                <w:noProof/>
              </w:rPr>
              <w:t>1.1 - Contexte et objectifs</w:t>
            </w:r>
            <w:r>
              <w:rPr>
                <w:noProof/>
                <w:webHidden/>
              </w:rPr>
              <w:tab/>
            </w:r>
            <w:r>
              <w:rPr>
                <w:noProof/>
                <w:webHidden/>
              </w:rPr>
              <w:fldChar w:fldCharType="begin"/>
            </w:r>
            <w:r>
              <w:rPr>
                <w:noProof/>
                <w:webHidden/>
              </w:rPr>
              <w:instrText xml:space="preserve"> PAGEREF _Toc194601486 \h </w:instrText>
            </w:r>
            <w:r>
              <w:rPr>
                <w:noProof/>
                <w:webHidden/>
              </w:rPr>
            </w:r>
            <w:r>
              <w:rPr>
                <w:noProof/>
                <w:webHidden/>
              </w:rPr>
              <w:fldChar w:fldCharType="separate"/>
            </w:r>
            <w:r>
              <w:rPr>
                <w:noProof/>
                <w:webHidden/>
              </w:rPr>
              <w:t>2</w:t>
            </w:r>
            <w:r>
              <w:rPr>
                <w:noProof/>
                <w:webHidden/>
              </w:rPr>
              <w:fldChar w:fldCharType="end"/>
            </w:r>
          </w:hyperlink>
        </w:p>
        <w:p w14:paraId="09F445A7" w14:textId="10D55529" w:rsidR="0096604C" w:rsidRDefault="0096604C">
          <w:pPr>
            <w:pStyle w:val="TM2"/>
            <w:tabs>
              <w:tab w:val="right" w:leader="dot" w:pos="9062"/>
            </w:tabs>
            <w:rPr>
              <w:rFonts w:cstheme="minorBidi"/>
              <w:noProof/>
              <w:kern w:val="2"/>
              <w:sz w:val="24"/>
              <w:szCs w:val="24"/>
              <w14:ligatures w14:val="standardContextual"/>
            </w:rPr>
          </w:pPr>
          <w:hyperlink w:anchor="_Toc194601487" w:history="1">
            <w:r w:rsidRPr="0062419D">
              <w:rPr>
                <w:rStyle w:val="Lienhypertexte"/>
                <w:noProof/>
              </w:rPr>
              <w:t>1.2 - Description du système</w:t>
            </w:r>
            <w:r>
              <w:rPr>
                <w:noProof/>
                <w:webHidden/>
              </w:rPr>
              <w:tab/>
            </w:r>
            <w:r>
              <w:rPr>
                <w:noProof/>
                <w:webHidden/>
              </w:rPr>
              <w:fldChar w:fldCharType="begin"/>
            </w:r>
            <w:r>
              <w:rPr>
                <w:noProof/>
                <w:webHidden/>
              </w:rPr>
              <w:instrText xml:space="preserve"> PAGEREF _Toc194601487 \h </w:instrText>
            </w:r>
            <w:r>
              <w:rPr>
                <w:noProof/>
                <w:webHidden/>
              </w:rPr>
            </w:r>
            <w:r>
              <w:rPr>
                <w:noProof/>
                <w:webHidden/>
              </w:rPr>
              <w:fldChar w:fldCharType="separate"/>
            </w:r>
            <w:r>
              <w:rPr>
                <w:noProof/>
                <w:webHidden/>
              </w:rPr>
              <w:t>2</w:t>
            </w:r>
            <w:r>
              <w:rPr>
                <w:noProof/>
                <w:webHidden/>
              </w:rPr>
              <w:fldChar w:fldCharType="end"/>
            </w:r>
          </w:hyperlink>
        </w:p>
        <w:p w14:paraId="7B20DA6D" w14:textId="5CBF20B2" w:rsidR="0096604C" w:rsidRDefault="0096604C">
          <w:pPr>
            <w:pStyle w:val="TM2"/>
            <w:tabs>
              <w:tab w:val="right" w:leader="dot" w:pos="9062"/>
            </w:tabs>
            <w:rPr>
              <w:rFonts w:cstheme="minorBidi"/>
              <w:noProof/>
              <w:kern w:val="2"/>
              <w:sz w:val="24"/>
              <w:szCs w:val="24"/>
              <w14:ligatures w14:val="standardContextual"/>
            </w:rPr>
          </w:pPr>
          <w:hyperlink w:anchor="_Toc194601488" w:history="1">
            <w:r w:rsidRPr="0062419D">
              <w:rPr>
                <w:rStyle w:val="Lienhypertexte"/>
                <w:noProof/>
              </w:rPr>
              <w:t>1.3 – Fonctionnement</w:t>
            </w:r>
            <w:r>
              <w:rPr>
                <w:noProof/>
                <w:webHidden/>
              </w:rPr>
              <w:tab/>
            </w:r>
            <w:r>
              <w:rPr>
                <w:noProof/>
                <w:webHidden/>
              </w:rPr>
              <w:fldChar w:fldCharType="begin"/>
            </w:r>
            <w:r>
              <w:rPr>
                <w:noProof/>
                <w:webHidden/>
              </w:rPr>
              <w:instrText xml:space="preserve"> PAGEREF _Toc194601488 \h </w:instrText>
            </w:r>
            <w:r>
              <w:rPr>
                <w:noProof/>
                <w:webHidden/>
              </w:rPr>
            </w:r>
            <w:r>
              <w:rPr>
                <w:noProof/>
                <w:webHidden/>
              </w:rPr>
              <w:fldChar w:fldCharType="separate"/>
            </w:r>
            <w:r>
              <w:rPr>
                <w:noProof/>
                <w:webHidden/>
              </w:rPr>
              <w:t>3</w:t>
            </w:r>
            <w:r>
              <w:rPr>
                <w:noProof/>
                <w:webHidden/>
              </w:rPr>
              <w:fldChar w:fldCharType="end"/>
            </w:r>
          </w:hyperlink>
        </w:p>
        <w:p w14:paraId="366881BB" w14:textId="11F72A4D" w:rsidR="0096604C" w:rsidRDefault="0096604C">
          <w:pPr>
            <w:pStyle w:val="TM2"/>
            <w:tabs>
              <w:tab w:val="right" w:leader="dot" w:pos="9062"/>
            </w:tabs>
            <w:rPr>
              <w:rFonts w:cstheme="minorBidi"/>
              <w:noProof/>
              <w:kern w:val="2"/>
              <w:sz w:val="24"/>
              <w:szCs w:val="24"/>
              <w14:ligatures w14:val="standardContextual"/>
            </w:rPr>
          </w:pPr>
          <w:hyperlink w:anchor="_Toc194601489" w:history="1">
            <w:r w:rsidRPr="0062419D">
              <w:rPr>
                <w:rStyle w:val="Lienhypertexte"/>
                <w:noProof/>
              </w:rPr>
              <w:t>1.4 - Architecture du système</w:t>
            </w:r>
            <w:r>
              <w:rPr>
                <w:noProof/>
                <w:webHidden/>
              </w:rPr>
              <w:tab/>
            </w:r>
            <w:r>
              <w:rPr>
                <w:noProof/>
                <w:webHidden/>
              </w:rPr>
              <w:fldChar w:fldCharType="begin"/>
            </w:r>
            <w:r>
              <w:rPr>
                <w:noProof/>
                <w:webHidden/>
              </w:rPr>
              <w:instrText xml:space="preserve"> PAGEREF _Toc194601489 \h </w:instrText>
            </w:r>
            <w:r>
              <w:rPr>
                <w:noProof/>
                <w:webHidden/>
              </w:rPr>
            </w:r>
            <w:r>
              <w:rPr>
                <w:noProof/>
                <w:webHidden/>
              </w:rPr>
              <w:fldChar w:fldCharType="separate"/>
            </w:r>
            <w:r>
              <w:rPr>
                <w:noProof/>
                <w:webHidden/>
              </w:rPr>
              <w:t>3</w:t>
            </w:r>
            <w:r>
              <w:rPr>
                <w:noProof/>
                <w:webHidden/>
              </w:rPr>
              <w:fldChar w:fldCharType="end"/>
            </w:r>
          </w:hyperlink>
        </w:p>
        <w:p w14:paraId="6245BFC5" w14:textId="09A8C9C2" w:rsidR="0096604C" w:rsidRDefault="0096604C">
          <w:pPr>
            <w:pStyle w:val="TM1"/>
            <w:tabs>
              <w:tab w:val="right" w:leader="dot" w:pos="9062"/>
            </w:tabs>
            <w:rPr>
              <w:rFonts w:eastAsiaTheme="minorEastAsia"/>
              <w:noProof/>
              <w:sz w:val="24"/>
              <w:szCs w:val="24"/>
              <w:lang w:eastAsia="fr-FR"/>
            </w:rPr>
          </w:pPr>
          <w:hyperlink w:anchor="_Toc194601490" w:history="1">
            <w:r w:rsidRPr="0062419D">
              <w:rPr>
                <w:rStyle w:val="Lienhypertexte"/>
                <w:noProof/>
              </w:rPr>
              <w:t>II – Réalisation</w:t>
            </w:r>
            <w:r>
              <w:rPr>
                <w:noProof/>
                <w:webHidden/>
              </w:rPr>
              <w:tab/>
            </w:r>
            <w:r>
              <w:rPr>
                <w:noProof/>
                <w:webHidden/>
              </w:rPr>
              <w:fldChar w:fldCharType="begin"/>
            </w:r>
            <w:r>
              <w:rPr>
                <w:noProof/>
                <w:webHidden/>
              </w:rPr>
              <w:instrText xml:space="preserve"> PAGEREF _Toc194601490 \h </w:instrText>
            </w:r>
            <w:r>
              <w:rPr>
                <w:noProof/>
                <w:webHidden/>
              </w:rPr>
            </w:r>
            <w:r>
              <w:rPr>
                <w:noProof/>
                <w:webHidden/>
              </w:rPr>
              <w:fldChar w:fldCharType="separate"/>
            </w:r>
            <w:r>
              <w:rPr>
                <w:noProof/>
                <w:webHidden/>
              </w:rPr>
              <w:t>4</w:t>
            </w:r>
            <w:r>
              <w:rPr>
                <w:noProof/>
                <w:webHidden/>
              </w:rPr>
              <w:fldChar w:fldCharType="end"/>
            </w:r>
          </w:hyperlink>
        </w:p>
        <w:p w14:paraId="28DAC46E" w14:textId="0C5B8816" w:rsidR="0096604C" w:rsidRDefault="0096604C">
          <w:pPr>
            <w:pStyle w:val="TM2"/>
            <w:tabs>
              <w:tab w:val="right" w:leader="dot" w:pos="9062"/>
            </w:tabs>
            <w:rPr>
              <w:rFonts w:cstheme="minorBidi"/>
              <w:noProof/>
              <w:kern w:val="2"/>
              <w:sz w:val="24"/>
              <w:szCs w:val="24"/>
              <w14:ligatures w14:val="standardContextual"/>
            </w:rPr>
          </w:pPr>
          <w:hyperlink w:anchor="_Toc194601491" w:history="1">
            <w:r w:rsidRPr="0062419D">
              <w:rPr>
                <w:rStyle w:val="Lienhypertexte"/>
                <w:noProof/>
              </w:rPr>
              <w:t>2.1 – Incrément 1</w:t>
            </w:r>
            <w:r>
              <w:rPr>
                <w:noProof/>
                <w:webHidden/>
              </w:rPr>
              <w:tab/>
            </w:r>
            <w:r>
              <w:rPr>
                <w:noProof/>
                <w:webHidden/>
              </w:rPr>
              <w:fldChar w:fldCharType="begin"/>
            </w:r>
            <w:r>
              <w:rPr>
                <w:noProof/>
                <w:webHidden/>
              </w:rPr>
              <w:instrText xml:space="preserve"> PAGEREF _Toc194601491 \h </w:instrText>
            </w:r>
            <w:r>
              <w:rPr>
                <w:noProof/>
                <w:webHidden/>
              </w:rPr>
            </w:r>
            <w:r>
              <w:rPr>
                <w:noProof/>
                <w:webHidden/>
              </w:rPr>
              <w:fldChar w:fldCharType="separate"/>
            </w:r>
            <w:r>
              <w:rPr>
                <w:noProof/>
                <w:webHidden/>
              </w:rPr>
              <w:t>4</w:t>
            </w:r>
            <w:r>
              <w:rPr>
                <w:noProof/>
                <w:webHidden/>
              </w:rPr>
              <w:fldChar w:fldCharType="end"/>
            </w:r>
          </w:hyperlink>
        </w:p>
        <w:p w14:paraId="641E03EA" w14:textId="6BAE7DF5" w:rsidR="00B967E7" w:rsidRPr="00280C0B" w:rsidRDefault="005D3AA1">
          <w:pPr>
            <w:rPr>
              <w:b/>
              <w:bCs/>
            </w:rPr>
          </w:pPr>
          <w:r>
            <w:rPr>
              <w:b/>
              <w:bCs/>
            </w:rPr>
            <w:fldChar w:fldCharType="end"/>
          </w:r>
        </w:p>
      </w:sdtContent>
    </w:sdt>
    <w:p w14:paraId="78A985F0" w14:textId="77777777" w:rsidR="00280C0B" w:rsidRDefault="00280C0B" w:rsidP="00BC7EF4">
      <w:pPr>
        <w:pStyle w:val="Titre1"/>
      </w:pPr>
      <w:bookmarkStart w:id="0" w:name="_Toc192185402"/>
    </w:p>
    <w:p w14:paraId="15208730" w14:textId="77777777" w:rsidR="0035484D" w:rsidRDefault="0035484D" w:rsidP="0035484D"/>
    <w:p w14:paraId="39F7E45A" w14:textId="77777777" w:rsidR="0035484D" w:rsidRDefault="0035484D" w:rsidP="0035484D"/>
    <w:p w14:paraId="0D371D97" w14:textId="77777777" w:rsidR="0096604C" w:rsidRDefault="0096604C" w:rsidP="0035484D"/>
    <w:p w14:paraId="6B37FEFA" w14:textId="77777777" w:rsidR="0096604C" w:rsidRDefault="0096604C" w:rsidP="0035484D"/>
    <w:p w14:paraId="0EA97F78" w14:textId="77777777" w:rsidR="0035484D" w:rsidRDefault="0035484D" w:rsidP="0035484D"/>
    <w:p w14:paraId="7F2D33A4" w14:textId="77777777" w:rsidR="0035484D" w:rsidRDefault="0035484D" w:rsidP="0035484D"/>
    <w:p w14:paraId="5E8294B6" w14:textId="77777777" w:rsidR="0035484D" w:rsidRDefault="0035484D" w:rsidP="0035484D"/>
    <w:p w14:paraId="7F40EA41" w14:textId="77777777" w:rsidR="0035484D" w:rsidRDefault="0035484D" w:rsidP="0035484D"/>
    <w:p w14:paraId="6643C756" w14:textId="77777777" w:rsidR="0035484D" w:rsidRDefault="0035484D" w:rsidP="0035484D"/>
    <w:p w14:paraId="25737E82" w14:textId="77777777" w:rsidR="0035484D" w:rsidRDefault="0035484D" w:rsidP="0035484D"/>
    <w:p w14:paraId="7F9AE7C1" w14:textId="77777777" w:rsidR="0035484D" w:rsidRDefault="0035484D" w:rsidP="0035484D"/>
    <w:p w14:paraId="237AD0F4" w14:textId="77777777" w:rsidR="0035484D" w:rsidRPr="0035484D" w:rsidRDefault="0035484D" w:rsidP="0035484D"/>
    <w:p w14:paraId="51025401" w14:textId="4BFB0988" w:rsidR="00843CF4" w:rsidRPr="00843CF4" w:rsidRDefault="00586844" w:rsidP="00BC7EF4">
      <w:pPr>
        <w:pStyle w:val="Titre1"/>
      </w:pPr>
      <w:bookmarkStart w:id="1" w:name="_Toc194601485"/>
      <w:r w:rsidRPr="00A5638E">
        <w:lastRenderedPageBreak/>
        <w:t xml:space="preserve">I – </w:t>
      </w:r>
      <w:bookmarkEnd w:id="0"/>
      <w:r w:rsidR="006A4EE2" w:rsidRPr="00A5638E">
        <w:t>Présentation du projet</w:t>
      </w:r>
      <w:bookmarkEnd w:id="1"/>
    </w:p>
    <w:p w14:paraId="037601AD" w14:textId="41C73916" w:rsidR="00115FEC" w:rsidRPr="00A5638E" w:rsidRDefault="00A23354" w:rsidP="00BC7EF4">
      <w:pPr>
        <w:pStyle w:val="Titre2"/>
      </w:pPr>
      <w:bookmarkStart w:id="2" w:name="_Toc194601486"/>
      <w:r>
        <w:t>1.</w:t>
      </w:r>
      <w:r w:rsidR="00BC7EF4">
        <w:t>1</w:t>
      </w:r>
      <w:r>
        <w:t xml:space="preserve"> - </w:t>
      </w:r>
      <w:r w:rsidR="00115FEC" w:rsidRPr="00A5638E">
        <w:t>Contexte et objectifs</w:t>
      </w:r>
      <w:bookmarkEnd w:id="2"/>
    </w:p>
    <w:p w14:paraId="0BA5A9A9" w14:textId="77777777" w:rsidR="00AF4F06" w:rsidRDefault="001248D3" w:rsidP="005D3AA1">
      <w:r w:rsidRPr="001248D3">
        <w:t>Le projet Campus Accès vise à améliorer la gestion et la sécurité des accès aux salles du Campus Saint Aubin La Salle. Grâce à un système automatisé basé sur des badges RFID, les étudiants et le personnel peuvent accéder aux salles de manière sécurisée tout en enregistrant leurs entrées et sorties. L’objectif est d’assurer un contrôle centralisé des accès, optimisé grâce au Poste Serveur Web (PSW), qui héberge la base de données PostgreSQL et l’API FastAPI pour traiter les demandes en temps réel.</w:t>
      </w:r>
      <w:r>
        <w:t xml:space="preserve"> </w:t>
      </w:r>
    </w:p>
    <w:p w14:paraId="47665CAB" w14:textId="18EEEB75" w:rsidR="00AF4F06" w:rsidRPr="00692FA1" w:rsidRDefault="00692FA1" w:rsidP="00717BA5">
      <w:pPr>
        <w:jc w:val="center"/>
      </w:pPr>
      <w:r>
        <w:rPr>
          <w:noProof/>
        </w:rPr>
        <w:drawing>
          <wp:inline distT="0" distB="0" distL="0" distR="0" wp14:anchorId="7DF3D4BE" wp14:editId="515E67D7">
            <wp:extent cx="4925628" cy="2651760"/>
            <wp:effectExtent l="0" t="0" r="8890" b="0"/>
            <wp:docPr id="2143576707" name="Image 1"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aint Aubin La Sa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9795" cy="2664770"/>
                    </a:xfrm>
                    <a:prstGeom prst="rect">
                      <a:avLst/>
                    </a:prstGeom>
                    <a:noFill/>
                    <a:ln>
                      <a:noFill/>
                    </a:ln>
                  </pic:spPr>
                </pic:pic>
              </a:graphicData>
            </a:graphic>
          </wp:inline>
        </w:drawing>
      </w:r>
    </w:p>
    <w:p w14:paraId="5552156F" w14:textId="37CE6E74" w:rsidR="006A1D4B" w:rsidRPr="00BC7EF4" w:rsidRDefault="00BC7EF4" w:rsidP="00BC7EF4">
      <w:pPr>
        <w:pStyle w:val="Titre2"/>
      </w:pPr>
      <w:bookmarkStart w:id="3" w:name="_Toc194601487"/>
      <w:r w:rsidRPr="00BC7EF4">
        <w:t xml:space="preserve">1.2 - </w:t>
      </w:r>
      <w:r w:rsidR="006A1D4B" w:rsidRPr="00BC7EF4">
        <w:t>Description du système</w:t>
      </w:r>
      <w:bookmarkEnd w:id="3"/>
    </w:p>
    <w:p w14:paraId="556E5F85" w14:textId="72D52C63" w:rsidR="001D3425" w:rsidRDefault="00AF4F06" w:rsidP="005D3AA1">
      <w:r w:rsidRPr="00AF4F06">
        <w:t>Le Poste Serveur Web (PSW) est au cœur du système, assurant la gestion centralisée des accès. Il héberge la base de données PostgreSQL, qui stocke les informations des utilisateurs, des badges et des historiques d’accès. L’API FastAPI, développée en Python, permet d’interagir avec la base et de fournir une interface accessible aux autres composants du projet. Les Poignées Électroniques Autonomes (PEA) communiquent avec le PSW pour vérifier les accès,</w:t>
      </w:r>
      <w:r w:rsidR="00321F0C">
        <w:t xml:space="preserve"> les Bornes d’Appel Etudiant automatise l’appel dans un cours,</w:t>
      </w:r>
      <w:r w:rsidRPr="00AF4F06">
        <w:t xml:space="preserve"> tandis que le Poste de Gestion des Salles (PGS) permet d’administrer les réservations et les droits d’accès.</w:t>
      </w:r>
    </w:p>
    <w:p w14:paraId="7941F1CA" w14:textId="43784649" w:rsidR="00413B70" w:rsidRDefault="001D3425" w:rsidP="001D3425">
      <w:pPr>
        <w:jc w:val="center"/>
      </w:pPr>
      <w:r w:rsidRPr="00891382">
        <w:rPr>
          <w:noProof/>
        </w:rPr>
        <w:drawing>
          <wp:inline distT="0" distB="0" distL="0" distR="0" wp14:anchorId="1A8E5DDF" wp14:editId="454A8869">
            <wp:extent cx="3398520" cy="2149908"/>
            <wp:effectExtent l="0" t="0" r="0" b="3175"/>
            <wp:docPr id="1442355391"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55391" name="Image 1" descr="Une image contenant texte, capture d’écran, diagramme, Polic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21833" cy="2164656"/>
                    </a:xfrm>
                    <a:prstGeom prst="rect">
                      <a:avLst/>
                    </a:prstGeom>
                  </pic:spPr>
                </pic:pic>
              </a:graphicData>
            </a:graphic>
          </wp:inline>
        </w:drawing>
      </w:r>
      <w:r w:rsidR="00C75262">
        <w:rPr>
          <w:noProof/>
        </w:rPr>
        <w:drawing>
          <wp:inline distT="0" distB="0" distL="0" distR="0" wp14:anchorId="782D446B" wp14:editId="7A2D9697">
            <wp:extent cx="2316480" cy="2027822"/>
            <wp:effectExtent l="0" t="0" r="7620" b="0"/>
            <wp:docPr id="1254327986"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7986" name="Image 2" descr="Une image contenant texte, capture d’écran, diagramme,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29451" cy="2039176"/>
                    </a:xfrm>
                    <a:prstGeom prst="rect">
                      <a:avLst/>
                    </a:prstGeom>
                  </pic:spPr>
                </pic:pic>
              </a:graphicData>
            </a:graphic>
          </wp:inline>
        </w:drawing>
      </w:r>
    </w:p>
    <w:p w14:paraId="20633214" w14:textId="6065D505" w:rsidR="00C75262" w:rsidRDefault="00C75262" w:rsidP="001D3425">
      <w:pPr>
        <w:jc w:val="center"/>
      </w:pPr>
    </w:p>
    <w:p w14:paraId="045AEDB7" w14:textId="77777777" w:rsidR="00DC5A03" w:rsidRDefault="00DC5A03"/>
    <w:p w14:paraId="0E763E5A" w14:textId="415512A8" w:rsidR="00DC5A03" w:rsidRDefault="00DC5A03" w:rsidP="00060EF2">
      <w:pPr>
        <w:pStyle w:val="Titre2"/>
      </w:pPr>
      <w:bookmarkStart w:id="4" w:name="_Toc194601488"/>
      <w:r>
        <w:t>1.3</w:t>
      </w:r>
      <w:r w:rsidR="00431648">
        <w:t xml:space="preserve"> </w:t>
      </w:r>
      <w:r w:rsidR="00060EF2">
        <w:t>–</w:t>
      </w:r>
      <w:r w:rsidR="00431648">
        <w:t xml:space="preserve"> </w:t>
      </w:r>
      <w:r w:rsidR="00060EF2">
        <w:t>Fonctionnement</w:t>
      </w:r>
      <w:bookmarkEnd w:id="4"/>
    </w:p>
    <w:p w14:paraId="63AF9520" w14:textId="4BE39C60" w:rsidR="00E6244B" w:rsidRDefault="00B43514" w:rsidP="00100AB7">
      <w:r w:rsidRPr="00B43514">
        <w:t>Lorsqu’un étudiant scanne son badge sur une PEA, l’API FastAPI envoie une requête à la base de données PostgreSQL, qui vérifie si l’utilisateur est autorisé. Si l’accès est validé, la porte s’ouvre et l’entrée est enregistrée. En cas de refus, une alerte est envoyée à l’administrateur. Ce dernier utilise le PGS pour modifier les permissions et gérer les réservations des salles. Toutes les interactions sont centralisées sur le PSW, qui stocke et analyse les données d’accès en temps réel.</w:t>
      </w:r>
      <w:r w:rsidR="004503B7" w:rsidRPr="004503B7">
        <w:rPr>
          <w:noProof/>
        </w:rPr>
        <w:drawing>
          <wp:inline distT="0" distB="0" distL="0" distR="0" wp14:anchorId="047FDD1A" wp14:editId="2A356316">
            <wp:extent cx="5612579" cy="3825240"/>
            <wp:effectExtent l="0" t="0" r="7620" b="3810"/>
            <wp:docPr id="1027178554"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78554" name="Image 1" descr="Une image contenant texte, diagramme, ligne, capture d’écran&#10;&#10;Le contenu généré par l’IA peut être incorrect."/>
                    <pic:cNvPicPr/>
                  </pic:nvPicPr>
                  <pic:blipFill>
                    <a:blip r:embed="rId14"/>
                    <a:stretch>
                      <a:fillRect/>
                    </a:stretch>
                  </pic:blipFill>
                  <pic:spPr>
                    <a:xfrm>
                      <a:off x="0" y="0"/>
                      <a:ext cx="5631430" cy="3838088"/>
                    </a:xfrm>
                    <a:prstGeom prst="rect">
                      <a:avLst/>
                    </a:prstGeom>
                  </pic:spPr>
                </pic:pic>
              </a:graphicData>
            </a:graphic>
          </wp:inline>
        </w:drawing>
      </w:r>
    </w:p>
    <w:p w14:paraId="02AE47F8" w14:textId="77777777" w:rsidR="00EB0399" w:rsidRPr="00060EF2" w:rsidRDefault="00EB0399" w:rsidP="00060EF2"/>
    <w:p w14:paraId="60DF342A" w14:textId="185C5922" w:rsidR="00060EF2" w:rsidRDefault="005D3AA1" w:rsidP="005D3AA1">
      <w:pPr>
        <w:pStyle w:val="Titre2"/>
      </w:pPr>
      <w:bookmarkStart w:id="5" w:name="_Toc194601489"/>
      <w:r>
        <w:t xml:space="preserve">1.4 - </w:t>
      </w:r>
      <w:r w:rsidR="0096604C">
        <w:t>Infrastructure</w:t>
      </w:r>
      <w:r w:rsidRPr="005D3AA1">
        <w:t xml:space="preserve"> </w:t>
      </w:r>
      <w:bookmarkEnd w:id="5"/>
      <w:r w:rsidR="0096604C">
        <w:t>réseau</w:t>
      </w:r>
    </w:p>
    <w:p w14:paraId="5729EE97" w14:textId="77777777" w:rsidR="0096604C" w:rsidRDefault="0096604C" w:rsidP="000D1C84">
      <w:r>
        <w:t>Notre infrastructure réseau est un seul et unique grand réseau d’adresse 192.168.248.0/21, ce que nous offre la possibilité de configurer 2046 hôtes différends. Le réseau est divisé par 3 VLANs :</w:t>
      </w:r>
    </w:p>
    <w:p w14:paraId="30349B7A" w14:textId="284101D6" w:rsidR="000D1C84" w:rsidRDefault="0096604C" w:rsidP="0096604C">
      <w:pPr>
        <w:pStyle w:val="Paragraphedeliste"/>
        <w:numPr>
          <w:ilvl w:val="0"/>
          <w:numId w:val="3"/>
        </w:numPr>
      </w:pPr>
      <w:r>
        <w:t xml:space="preserve">Publique (VLAN 10), pour tous les </w:t>
      </w:r>
      <w:proofErr w:type="spellStart"/>
      <w:r>
        <w:t>PC</w:t>
      </w:r>
      <w:r w:rsidR="00CD2A99">
        <w:t>s</w:t>
      </w:r>
      <w:proofErr w:type="spellEnd"/>
      <w:r>
        <w:t xml:space="preserve"> du campus accessible pour tout type d’utilisateur. Un serveur DHCP est dédié pour ce VLAN qui </w:t>
      </w:r>
      <w:r w:rsidR="00CD2A99">
        <w:t>peut attribuer 1583 adresses différentes.</w:t>
      </w:r>
    </w:p>
    <w:p w14:paraId="65161F27" w14:textId="5D5607A6" w:rsidR="00CD2A99" w:rsidRDefault="00CD2A99" w:rsidP="0096604C">
      <w:pPr>
        <w:pStyle w:val="Paragraphedeliste"/>
        <w:numPr>
          <w:ilvl w:val="0"/>
          <w:numId w:val="3"/>
        </w:numPr>
      </w:pPr>
      <w:r>
        <w:t xml:space="preserve">Badge (VLAN 20), pour toutes les </w:t>
      </w:r>
      <w:proofErr w:type="spellStart"/>
      <w:r>
        <w:t>BAEs</w:t>
      </w:r>
      <w:proofErr w:type="spellEnd"/>
      <w:r>
        <w:t xml:space="preserve"> et </w:t>
      </w:r>
      <w:proofErr w:type="spellStart"/>
      <w:r>
        <w:t>PEAs</w:t>
      </w:r>
      <w:proofErr w:type="spellEnd"/>
      <w:r>
        <w:t>. Le serveur DHCP peut attribuer jusqu’à 666 adresses.</w:t>
      </w:r>
    </w:p>
    <w:p w14:paraId="5616E07B" w14:textId="4CE9A911" w:rsidR="00CD2A99" w:rsidRPr="000D1C84" w:rsidRDefault="00CD2A99" w:rsidP="0096604C">
      <w:pPr>
        <w:pStyle w:val="Paragraphedeliste"/>
        <w:numPr>
          <w:ilvl w:val="0"/>
          <w:numId w:val="3"/>
        </w:numPr>
      </w:pPr>
      <w:r>
        <w:t>Administration (VLAN 30), pour tous les serveurs et poste d’administration. Les adresses IP sont fixe pour les différends serveurs ou bien pour le poste de gestion des salles. Les autres adresses sont attribuées par le PSW.</w:t>
      </w:r>
    </w:p>
    <w:p w14:paraId="322782AC" w14:textId="7B9E21A8" w:rsidR="005D3AA1" w:rsidRDefault="0096604C" w:rsidP="00491619">
      <w:pPr>
        <w:jc w:val="center"/>
      </w:pPr>
      <w:r>
        <w:rPr>
          <w:noProof/>
        </w:rPr>
        <w:lastRenderedPageBreak/>
        <w:drawing>
          <wp:inline distT="0" distB="0" distL="0" distR="0" wp14:anchorId="7C7E1C72" wp14:editId="57D7EEF5">
            <wp:extent cx="5760720" cy="4455795"/>
            <wp:effectExtent l="0" t="0" r="0" b="1905"/>
            <wp:docPr id="1168669975" name="Image 1" descr="Une image contenant texte, diagramme, capture d’écran,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9975" name="Image 1" descr="Une image contenant texte, diagramme, capture d’écran, cart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60720" cy="4455795"/>
                    </a:xfrm>
                    <a:prstGeom prst="rect">
                      <a:avLst/>
                    </a:prstGeom>
                  </pic:spPr>
                </pic:pic>
              </a:graphicData>
            </a:graphic>
          </wp:inline>
        </w:drawing>
      </w:r>
    </w:p>
    <w:p w14:paraId="64EF5452" w14:textId="559F6610" w:rsidR="000D1C84" w:rsidRDefault="000D1C84" w:rsidP="000D1C84">
      <w:pPr>
        <w:pStyle w:val="Titre1"/>
      </w:pPr>
      <w:bookmarkStart w:id="6" w:name="_Toc194601490"/>
      <w:r>
        <w:t xml:space="preserve">II </w:t>
      </w:r>
      <w:r w:rsidR="000F12D4">
        <w:t>–</w:t>
      </w:r>
      <w:r>
        <w:t xml:space="preserve"> </w:t>
      </w:r>
      <w:bookmarkEnd w:id="6"/>
      <w:r w:rsidR="0096604C">
        <w:t>Incrément 1</w:t>
      </w:r>
    </w:p>
    <w:p w14:paraId="12885626" w14:textId="1C9A66C7" w:rsidR="000F12D4" w:rsidRDefault="002668A4" w:rsidP="002668A4">
      <w:pPr>
        <w:pStyle w:val="Titre2"/>
      </w:pPr>
      <w:bookmarkStart w:id="7" w:name="_Toc194601491"/>
      <w:r>
        <w:t xml:space="preserve">2.1 </w:t>
      </w:r>
      <w:r w:rsidR="00226EB9">
        <w:t>–</w:t>
      </w:r>
      <w:bookmarkEnd w:id="7"/>
      <w:r w:rsidR="0096604C">
        <w:t xml:space="preserve"> Modèle conceptuel de données</w:t>
      </w:r>
    </w:p>
    <w:p w14:paraId="1786DC6B" w14:textId="3D59E686" w:rsidR="00816112" w:rsidRDefault="00D94F6B" w:rsidP="00226EB9">
      <w:r>
        <w:t>Les données sont organisées de la sorte :</w:t>
      </w:r>
    </w:p>
    <w:p w14:paraId="6D662412" w14:textId="19D0C43C" w:rsidR="00D94F6B" w:rsidRDefault="005E4AA9" w:rsidP="00226EB9">
      <w:pPr>
        <w:rPr>
          <w:noProof/>
        </w:rPr>
      </w:pPr>
      <w:r>
        <w:rPr>
          <w:noProof/>
        </w:rPr>
        <w:lastRenderedPageBreak/>
        <w:drawing>
          <wp:inline distT="0" distB="0" distL="0" distR="0" wp14:anchorId="7904FBBF" wp14:editId="1C1F3A38">
            <wp:extent cx="5760720" cy="4323080"/>
            <wp:effectExtent l="0" t="0" r="0" b="1270"/>
            <wp:docPr id="1037377702" name="Image 7" descr="Une image contenant diagramme, ligne, text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7702" name="Image 7" descr="Une image contenant diagramme, ligne, texte, Plan&#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14:paraId="5FC9098B" w14:textId="7E7C9813" w:rsidR="00D873D0" w:rsidRDefault="00D94F6B" w:rsidP="0055076F">
      <w:pPr>
        <w:rPr>
          <w:noProof/>
        </w:rPr>
      </w:pPr>
      <w:r>
        <w:rPr>
          <w:noProof/>
        </w:rPr>
        <w:t>Il m’a fallut plusieurs essaie pour atteindre ce modèle. Les autres versions</w:t>
      </w:r>
      <w:r w:rsidR="0096604C">
        <w:rPr>
          <w:noProof/>
        </w:rPr>
        <w:t xml:space="preserve"> du MCD</w:t>
      </w:r>
      <w:r w:rsidR="000C0140">
        <w:rPr>
          <w:noProof/>
        </w:rPr>
        <w:t xml:space="preserve"> ainsi que le script SQL</w:t>
      </w:r>
      <w:r>
        <w:rPr>
          <w:noProof/>
        </w:rPr>
        <w:t xml:space="preserve"> sont disponible</w:t>
      </w:r>
      <w:r w:rsidR="000C0140">
        <w:rPr>
          <w:noProof/>
        </w:rPr>
        <w:t>s</w:t>
      </w:r>
      <w:r>
        <w:rPr>
          <w:noProof/>
        </w:rPr>
        <w:t xml:space="preserve"> sur notre github.</w:t>
      </w:r>
    </w:p>
    <w:p w14:paraId="7D703200" w14:textId="77777777" w:rsidR="0096604C" w:rsidRPr="00AD0FEE" w:rsidRDefault="0096604C" w:rsidP="0055076F">
      <w:pPr>
        <w:rPr>
          <w:noProof/>
        </w:rPr>
      </w:pPr>
    </w:p>
    <w:sectPr w:rsidR="0096604C" w:rsidRPr="00AD0FE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AB691" w14:textId="77777777" w:rsidR="005B16C7" w:rsidRDefault="005B16C7" w:rsidP="00586844">
      <w:pPr>
        <w:spacing w:after="0" w:line="240" w:lineRule="auto"/>
      </w:pPr>
      <w:r>
        <w:separator/>
      </w:r>
    </w:p>
  </w:endnote>
  <w:endnote w:type="continuationSeparator" w:id="0">
    <w:p w14:paraId="1FA51E53" w14:textId="77777777" w:rsidR="005B16C7" w:rsidRDefault="005B16C7" w:rsidP="0058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086927"/>
      <w:docPartObj>
        <w:docPartGallery w:val="Page Numbers (Bottom of Page)"/>
        <w:docPartUnique/>
      </w:docPartObj>
    </w:sdtPr>
    <w:sdtContent>
      <w:sdt>
        <w:sdtPr>
          <w:id w:val="-1769616900"/>
          <w:docPartObj>
            <w:docPartGallery w:val="Page Numbers (Top of Page)"/>
            <w:docPartUnique/>
          </w:docPartObj>
        </w:sdtPr>
        <w:sdtContent>
          <w:p w14:paraId="28A51DF5" w14:textId="47036E86" w:rsidR="00A64B3A" w:rsidRDefault="00A64B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D5B709" w14:textId="77777777" w:rsidR="00A64B3A" w:rsidRDefault="00A64B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57573" w14:textId="77777777" w:rsidR="005B16C7" w:rsidRDefault="005B16C7" w:rsidP="00586844">
      <w:pPr>
        <w:spacing w:after="0" w:line="240" w:lineRule="auto"/>
      </w:pPr>
      <w:r>
        <w:separator/>
      </w:r>
    </w:p>
  </w:footnote>
  <w:footnote w:type="continuationSeparator" w:id="0">
    <w:p w14:paraId="7DD13E3F" w14:textId="77777777" w:rsidR="005B16C7" w:rsidRDefault="005B16C7" w:rsidP="0058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E344E" w14:textId="746D51BD" w:rsidR="00586844" w:rsidRPr="00586844" w:rsidRDefault="00586844">
    <w:pPr>
      <w:pStyle w:val="En-tte"/>
    </w:pPr>
    <w:r w:rsidRPr="00586844">
      <w:t>Lorick FOUQUET</w:t>
    </w:r>
    <w:r w:rsidRPr="00586844">
      <w:tab/>
      <w:t>Accès Campus</w:t>
    </w:r>
    <w:r w:rsidRPr="00586844">
      <w:tab/>
    </w:r>
    <w:r>
      <w:t>BTS 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84D66"/>
    <w:multiLevelType w:val="multilevel"/>
    <w:tmpl w:val="19B0EAB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381029"/>
    <w:multiLevelType w:val="hybridMultilevel"/>
    <w:tmpl w:val="FD5A22DC"/>
    <w:lvl w:ilvl="0" w:tplc="DA4AF33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04B93"/>
    <w:multiLevelType w:val="multilevel"/>
    <w:tmpl w:val="145E9B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95341">
    <w:abstractNumId w:val="0"/>
  </w:num>
  <w:num w:numId="2" w16cid:durableId="1483158943">
    <w:abstractNumId w:val="2"/>
  </w:num>
  <w:num w:numId="3" w16cid:durableId="22507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44"/>
    <w:rsid w:val="00060EF2"/>
    <w:rsid w:val="00063DA7"/>
    <w:rsid w:val="00096DBF"/>
    <w:rsid w:val="000C0140"/>
    <w:rsid w:val="000C3D24"/>
    <w:rsid w:val="000D1C84"/>
    <w:rsid w:val="000F12D4"/>
    <w:rsid w:val="00100AB7"/>
    <w:rsid w:val="00115FEC"/>
    <w:rsid w:val="001248D3"/>
    <w:rsid w:val="00147615"/>
    <w:rsid w:val="00152FFB"/>
    <w:rsid w:val="001A59B9"/>
    <w:rsid w:val="001D3425"/>
    <w:rsid w:val="001F40D4"/>
    <w:rsid w:val="00226EB9"/>
    <w:rsid w:val="002668A4"/>
    <w:rsid w:val="00280C0B"/>
    <w:rsid w:val="00290E85"/>
    <w:rsid w:val="00295552"/>
    <w:rsid w:val="002D14A1"/>
    <w:rsid w:val="003034D8"/>
    <w:rsid w:val="00321F0C"/>
    <w:rsid w:val="0035484D"/>
    <w:rsid w:val="00362635"/>
    <w:rsid w:val="003E6682"/>
    <w:rsid w:val="00407DD8"/>
    <w:rsid w:val="00413B70"/>
    <w:rsid w:val="00431648"/>
    <w:rsid w:val="00433A39"/>
    <w:rsid w:val="004503B7"/>
    <w:rsid w:val="004741FD"/>
    <w:rsid w:val="00491619"/>
    <w:rsid w:val="004C158F"/>
    <w:rsid w:val="0055076F"/>
    <w:rsid w:val="00585FB1"/>
    <w:rsid w:val="00586844"/>
    <w:rsid w:val="005A1AAB"/>
    <w:rsid w:val="005B16C7"/>
    <w:rsid w:val="005D3AA1"/>
    <w:rsid w:val="005E4AA9"/>
    <w:rsid w:val="00637638"/>
    <w:rsid w:val="006651A1"/>
    <w:rsid w:val="00674505"/>
    <w:rsid w:val="00692FA1"/>
    <w:rsid w:val="006A18C4"/>
    <w:rsid w:val="006A1D4B"/>
    <w:rsid w:val="006A4EE2"/>
    <w:rsid w:val="006D43C1"/>
    <w:rsid w:val="00702F54"/>
    <w:rsid w:val="00717BA5"/>
    <w:rsid w:val="007202EA"/>
    <w:rsid w:val="007424B0"/>
    <w:rsid w:val="007723AE"/>
    <w:rsid w:val="0077492C"/>
    <w:rsid w:val="007B2F6A"/>
    <w:rsid w:val="007D126F"/>
    <w:rsid w:val="007D6AB6"/>
    <w:rsid w:val="007F3AB8"/>
    <w:rsid w:val="00816112"/>
    <w:rsid w:val="00843CF4"/>
    <w:rsid w:val="00891382"/>
    <w:rsid w:val="008B5033"/>
    <w:rsid w:val="008C60BB"/>
    <w:rsid w:val="008E441F"/>
    <w:rsid w:val="009310C0"/>
    <w:rsid w:val="00933FBF"/>
    <w:rsid w:val="0096604C"/>
    <w:rsid w:val="009E41A8"/>
    <w:rsid w:val="00A23354"/>
    <w:rsid w:val="00A5638E"/>
    <w:rsid w:val="00A64B3A"/>
    <w:rsid w:val="00A83001"/>
    <w:rsid w:val="00AD0FEE"/>
    <w:rsid w:val="00AD42BE"/>
    <w:rsid w:val="00AD72EE"/>
    <w:rsid w:val="00AE0CAF"/>
    <w:rsid w:val="00AF4F06"/>
    <w:rsid w:val="00B43514"/>
    <w:rsid w:val="00B6711F"/>
    <w:rsid w:val="00B742E2"/>
    <w:rsid w:val="00B967E7"/>
    <w:rsid w:val="00BB2C6C"/>
    <w:rsid w:val="00BC7EF4"/>
    <w:rsid w:val="00BE4620"/>
    <w:rsid w:val="00BF0925"/>
    <w:rsid w:val="00BF5B14"/>
    <w:rsid w:val="00C64CCB"/>
    <w:rsid w:val="00C75262"/>
    <w:rsid w:val="00CB45C1"/>
    <w:rsid w:val="00CD2A99"/>
    <w:rsid w:val="00D64040"/>
    <w:rsid w:val="00D73C58"/>
    <w:rsid w:val="00D873D0"/>
    <w:rsid w:val="00D94F6B"/>
    <w:rsid w:val="00DC5A03"/>
    <w:rsid w:val="00E0549D"/>
    <w:rsid w:val="00E22918"/>
    <w:rsid w:val="00E32791"/>
    <w:rsid w:val="00E6244B"/>
    <w:rsid w:val="00E777F1"/>
    <w:rsid w:val="00EA1867"/>
    <w:rsid w:val="00EB0399"/>
    <w:rsid w:val="00F32050"/>
    <w:rsid w:val="00F6654D"/>
    <w:rsid w:val="00FA34D4"/>
    <w:rsid w:val="00FA3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F26"/>
  <w15:chartTrackingRefBased/>
  <w15:docId w15:val="{82355BC3-6834-4896-B027-AA3ACD3A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8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68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68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68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68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68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68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68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8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868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68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68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68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68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68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68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6844"/>
    <w:rPr>
      <w:rFonts w:eastAsiaTheme="majorEastAsia" w:cstheme="majorBidi"/>
      <w:color w:val="272727" w:themeColor="text1" w:themeTint="D8"/>
    </w:rPr>
  </w:style>
  <w:style w:type="paragraph" w:styleId="Titre">
    <w:name w:val="Title"/>
    <w:basedOn w:val="Normal"/>
    <w:next w:val="Normal"/>
    <w:link w:val="TitreCar"/>
    <w:uiPriority w:val="10"/>
    <w:qFormat/>
    <w:rsid w:val="0058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68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68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68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6844"/>
    <w:pPr>
      <w:spacing w:before="160"/>
      <w:jc w:val="center"/>
    </w:pPr>
    <w:rPr>
      <w:i/>
      <w:iCs/>
      <w:color w:val="404040" w:themeColor="text1" w:themeTint="BF"/>
    </w:rPr>
  </w:style>
  <w:style w:type="character" w:customStyle="1" w:styleId="CitationCar">
    <w:name w:val="Citation Car"/>
    <w:basedOn w:val="Policepardfaut"/>
    <w:link w:val="Citation"/>
    <w:uiPriority w:val="29"/>
    <w:rsid w:val="00586844"/>
    <w:rPr>
      <w:i/>
      <w:iCs/>
      <w:color w:val="404040" w:themeColor="text1" w:themeTint="BF"/>
    </w:rPr>
  </w:style>
  <w:style w:type="paragraph" w:styleId="Paragraphedeliste">
    <w:name w:val="List Paragraph"/>
    <w:basedOn w:val="Normal"/>
    <w:uiPriority w:val="34"/>
    <w:qFormat/>
    <w:rsid w:val="00586844"/>
    <w:pPr>
      <w:ind w:left="720"/>
      <w:contextualSpacing/>
    </w:pPr>
  </w:style>
  <w:style w:type="character" w:styleId="Accentuationintense">
    <w:name w:val="Intense Emphasis"/>
    <w:basedOn w:val="Policepardfaut"/>
    <w:uiPriority w:val="21"/>
    <w:qFormat/>
    <w:rsid w:val="00586844"/>
    <w:rPr>
      <w:i/>
      <w:iCs/>
      <w:color w:val="0F4761" w:themeColor="accent1" w:themeShade="BF"/>
    </w:rPr>
  </w:style>
  <w:style w:type="paragraph" w:styleId="Citationintense">
    <w:name w:val="Intense Quote"/>
    <w:basedOn w:val="Normal"/>
    <w:next w:val="Normal"/>
    <w:link w:val="CitationintenseCar"/>
    <w:uiPriority w:val="30"/>
    <w:qFormat/>
    <w:rsid w:val="0058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6844"/>
    <w:rPr>
      <w:i/>
      <w:iCs/>
      <w:color w:val="0F4761" w:themeColor="accent1" w:themeShade="BF"/>
    </w:rPr>
  </w:style>
  <w:style w:type="character" w:styleId="Rfrenceintense">
    <w:name w:val="Intense Reference"/>
    <w:basedOn w:val="Policepardfaut"/>
    <w:uiPriority w:val="32"/>
    <w:qFormat/>
    <w:rsid w:val="00586844"/>
    <w:rPr>
      <w:b/>
      <w:bCs/>
      <w:smallCaps/>
      <w:color w:val="0F4761" w:themeColor="accent1" w:themeShade="BF"/>
      <w:spacing w:val="5"/>
    </w:rPr>
  </w:style>
  <w:style w:type="paragraph" w:styleId="En-tte">
    <w:name w:val="header"/>
    <w:basedOn w:val="Normal"/>
    <w:link w:val="En-tteCar"/>
    <w:uiPriority w:val="99"/>
    <w:unhideWhenUsed/>
    <w:rsid w:val="00586844"/>
    <w:pPr>
      <w:tabs>
        <w:tab w:val="center" w:pos="4536"/>
        <w:tab w:val="right" w:pos="9072"/>
      </w:tabs>
      <w:spacing w:after="0" w:line="240" w:lineRule="auto"/>
    </w:pPr>
  </w:style>
  <w:style w:type="character" w:customStyle="1" w:styleId="En-tteCar">
    <w:name w:val="En-tête Car"/>
    <w:basedOn w:val="Policepardfaut"/>
    <w:link w:val="En-tte"/>
    <w:uiPriority w:val="99"/>
    <w:rsid w:val="00586844"/>
  </w:style>
  <w:style w:type="paragraph" w:styleId="Pieddepage">
    <w:name w:val="footer"/>
    <w:basedOn w:val="Normal"/>
    <w:link w:val="PieddepageCar"/>
    <w:uiPriority w:val="99"/>
    <w:unhideWhenUsed/>
    <w:rsid w:val="00586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6844"/>
  </w:style>
  <w:style w:type="paragraph" w:styleId="En-ttedetabledesmatires">
    <w:name w:val="TOC Heading"/>
    <w:basedOn w:val="Titre1"/>
    <w:next w:val="Normal"/>
    <w:uiPriority w:val="39"/>
    <w:unhideWhenUsed/>
    <w:qFormat/>
    <w:rsid w:val="0077492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7492C"/>
    <w:pPr>
      <w:spacing w:after="100"/>
    </w:pPr>
  </w:style>
  <w:style w:type="character" w:styleId="Lienhypertexte">
    <w:name w:val="Hyperlink"/>
    <w:basedOn w:val="Policepardfaut"/>
    <w:uiPriority w:val="99"/>
    <w:unhideWhenUsed/>
    <w:rsid w:val="0077492C"/>
    <w:rPr>
      <w:color w:val="467886" w:themeColor="hyperlink"/>
      <w:u w:val="single"/>
    </w:rPr>
  </w:style>
  <w:style w:type="paragraph" w:styleId="TM2">
    <w:name w:val="toc 2"/>
    <w:basedOn w:val="Normal"/>
    <w:next w:val="Normal"/>
    <w:autoRedefine/>
    <w:uiPriority w:val="39"/>
    <w:unhideWhenUsed/>
    <w:rsid w:val="007D126F"/>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D126F"/>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4762">
      <w:bodyDiv w:val="1"/>
      <w:marLeft w:val="0"/>
      <w:marRight w:val="0"/>
      <w:marTop w:val="0"/>
      <w:marBottom w:val="0"/>
      <w:divBdr>
        <w:top w:val="none" w:sz="0" w:space="0" w:color="auto"/>
        <w:left w:val="none" w:sz="0" w:space="0" w:color="auto"/>
        <w:bottom w:val="none" w:sz="0" w:space="0" w:color="auto"/>
        <w:right w:val="none" w:sz="0" w:space="0" w:color="auto"/>
      </w:divBdr>
    </w:div>
    <w:div w:id="126314265">
      <w:bodyDiv w:val="1"/>
      <w:marLeft w:val="0"/>
      <w:marRight w:val="0"/>
      <w:marTop w:val="0"/>
      <w:marBottom w:val="0"/>
      <w:divBdr>
        <w:top w:val="none" w:sz="0" w:space="0" w:color="auto"/>
        <w:left w:val="none" w:sz="0" w:space="0" w:color="auto"/>
        <w:bottom w:val="none" w:sz="0" w:space="0" w:color="auto"/>
        <w:right w:val="none" w:sz="0" w:space="0" w:color="auto"/>
      </w:divBdr>
    </w:div>
    <w:div w:id="151063426">
      <w:bodyDiv w:val="1"/>
      <w:marLeft w:val="0"/>
      <w:marRight w:val="0"/>
      <w:marTop w:val="0"/>
      <w:marBottom w:val="0"/>
      <w:divBdr>
        <w:top w:val="none" w:sz="0" w:space="0" w:color="auto"/>
        <w:left w:val="none" w:sz="0" w:space="0" w:color="auto"/>
        <w:bottom w:val="none" w:sz="0" w:space="0" w:color="auto"/>
        <w:right w:val="none" w:sz="0" w:space="0" w:color="auto"/>
      </w:divBdr>
    </w:div>
    <w:div w:id="346718082">
      <w:bodyDiv w:val="1"/>
      <w:marLeft w:val="0"/>
      <w:marRight w:val="0"/>
      <w:marTop w:val="0"/>
      <w:marBottom w:val="0"/>
      <w:divBdr>
        <w:top w:val="none" w:sz="0" w:space="0" w:color="auto"/>
        <w:left w:val="none" w:sz="0" w:space="0" w:color="auto"/>
        <w:bottom w:val="none" w:sz="0" w:space="0" w:color="auto"/>
        <w:right w:val="none" w:sz="0" w:space="0" w:color="auto"/>
      </w:divBdr>
    </w:div>
    <w:div w:id="348919778">
      <w:bodyDiv w:val="1"/>
      <w:marLeft w:val="0"/>
      <w:marRight w:val="0"/>
      <w:marTop w:val="0"/>
      <w:marBottom w:val="0"/>
      <w:divBdr>
        <w:top w:val="none" w:sz="0" w:space="0" w:color="auto"/>
        <w:left w:val="none" w:sz="0" w:space="0" w:color="auto"/>
        <w:bottom w:val="none" w:sz="0" w:space="0" w:color="auto"/>
        <w:right w:val="none" w:sz="0" w:space="0" w:color="auto"/>
      </w:divBdr>
    </w:div>
    <w:div w:id="363867578">
      <w:bodyDiv w:val="1"/>
      <w:marLeft w:val="0"/>
      <w:marRight w:val="0"/>
      <w:marTop w:val="0"/>
      <w:marBottom w:val="0"/>
      <w:divBdr>
        <w:top w:val="none" w:sz="0" w:space="0" w:color="auto"/>
        <w:left w:val="none" w:sz="0" w:space="0" w:color="auto"/>
        <w:bottom w:val="none" w:sz="0" w:space="0" w:color="auto"/>
        <w:right w:val="none" w:sz="0" w:space="0" w:color="auto"/>
      </w:divBdr>
    </w:div>
    <w:div w:id="464544223">
      <w:bodyDiv w:val="1"/>
      <w:marLeft w:val="0"/>
      <w:marRight w:val="0"/>
      <w:marTop w:val="0"/>
      <w:marBottom w:val="0"/>
      <w:divBdr>
        <w:top w:val="none" w:sz="0" w:space="0" w:color="auto"/>
        <w:left w:val="none" w:sz="0" w:space="0" w:color="auto"/>
        <w:bottom w:val="none" w:sz="0" w:space="0" w:color="auto"/>
        <w:right w:val="none" w:sz="0" w:space="0" w:color="auto"/>
      </w:divBdr>
    </w:div>
    <w:div w:id="476066892">
      <w:bodyDiv w:val="1"/>
      <w:marLeft w:val="0"/>
      <w:marRight w:val="0"/>
      <w:marTop w:val="0"/>
      <w:marBottom w:val="0"/>
      <w:divBdr>
        <w:top w:val="none" w:sz="0" w:space="0" w:color="auto"/>
        <w:left w:val="none" w:sz="0" w:space="0" w:color="auto"/>
        <w:bottom w:val="none" w:sz="0" w:space="0" w:color="auto"/>
        <w:right w:val="none" w:sz="0" w:space="0" w:color="auto"/>
      </w:divBdr>
    </w:div>
    <w:div w:id="491599591">
      <w:bodyDiv w:val="1"/>
      <w:marLeft w:val="0"/>
      <w:marRight w:val="0"/>
      <w:marTop w:val="0"/>
      <w:marBottom w:val="0"/>
      <w:divBdr>
        <w:top w:val="none" w:sz="0" w:space="0" w:color="auto"/>
        <w:left w:val="none" w:sz="0" w:space="0" w:color="auto"/>
        <w:bottom w:val="none" w:sz="0" w:space="0" w:color="auto"/>
        <w:right w:val="none" w:sz="0" w:space="0" w:color="auto"/>
      </w:divBdr>
    </w:div>
    <w:div w:id="646010778">
      <w:bodyDiv w:val="1"/>
      <w:marLeft w:val="0"/>
      <w:marRight w:val="0"/>
      <w:marTop w:val="0"/>
      <w:marBottom w:val="0"/>
      <w:divBdr>
        <w:top w:val="none" w:sz="0" w:space="0" w:color="auto"/>
        <w:left w:val="none" w:sz="0" w:space="0" w:color="auto"/>
        <w:bottom w:val="none" w:sz="0" w:space="0" w:color="auto"/>
        <w:right w:val="none" w:sz="0" w:space="0" w:color="auto"/>
      </w:divBdr>
    </w:div>
    <w:div w:id="699859574">
      <w:bodyDiv w:val="1"/>
      <w:marLeft w:val="0"/>
      <w:marRight w:val="0"/>
      <w:marTop w:val="0"/>
      <w:marBottom w:val="0"/>
      <w:divBdr>
        <w:top w:val="none" w:sz="0" w:space="0" w:color="auto"/>
        <w:left w:val="none" w:sz="0" w:space="0" w:color="auto"/>
        <w:bottom w:val="none" w:sz="0" w:space="0" w:color="auto"/>
        <w:right w:val="none" w:sz="0" w:space="0" w:color="auto"/>
      </w:divBdr>
    </w:div>
    <w:div w:id="789013919">
      <w:bodyDiv w:val="1"/>
      <w:marLeft w:val="0"/>
      <w:marRight w:val="0"/>
      <w:marTop w:val="0"/>
      <w:marBottom w:val="0"/>
      <w:divBdr>
        <w:top w:val="none" w:sz="0" w:space="0" w:color="auto"/>
        <w:left w:val="none" w:sz="0" w:space="0" w:color="auto"/>
        <w:bottom w:val="none" w:sz="0" w:space="0" w:color="auto"/>
        <w:right w:val="none" w:sz="0" w:space="0" w:color="auto"/>
      </w:divBdr>
    </w:div>
    <w:div w:id="885214312">
      <w:bodyDiv w:val="1"/>
      <w:marLeft w:val="0"/>
      <w:marRight w:val="0"/>
      <w:marTop w:val="0"/>
      <w:marBottom w:val="0"/>
      <w:divBdr>
        <w:top w:val="none" w:sz="0" w:space="0" w:color="auto"/>
        <w:left w:val="none" w:sz="0" w:space="0" w:color="auto"/>
        <w:bottom w:val="none" w:sz="0" w:space="0" w:color="auto"/>
        <w:right w:val="none" w:sz="0" w:space="0" w:color="auto"/>
      </w:divBdr>
    </w:div>
    <w:div w:id="915748026">
      <w:bodyDiv w:val="1"/>
      <w:marLeft w:val="0"/>
      <w:marRight w:val="0"/>
      <w:marTop w:val="0"/>
      <w:marBottom w:val="0"/>
      <w:divBdr>
        <w:top w:val="none" w:sz="0" w:space="0" w:color="auto"/>
        <w:left w:val="none" w:sz="0" w:space="0" w:color="auto"/>
        <w:bottom w:val="none" w:sz="0" w:space="0" w:color="auto"/>
        <w:right w:val="none" w:sz="0" w:space="0" w:color="auto"/>
      </w:divBdr>
    </w:div>
    <w:div w:id="1214610861">
      <w:bodyDiv w:val="1"/>
      <w:marLeft w:val="0"/>
      <w:marRight w:val="0"/>
      <w:marTop w:val="0"/>
      <w:marBottom w:val="0"/>
      <w:divBdr>
        <w:top w:val="none" w:sz="0" w:space="0" w:color="auto"/>
        <w:left w:val="none" w:sz="0" w:space="0" w:color="auto"/>
        <w:bottom w:val="none" w:sz="0" w:space="0" w:color="auto"/>
        <w:right w:val="none" w:sz="0" w:space="0" w:color="auto"/>
      </w:divBdr>
    </w:div>
    <w:div w:id="1272519210">
      <w:bodyDiv w:val="1"/>
      <w:marLeft w:val="0"/>
      <w:marRight w:val="0"/>
      <w:marTop w:val="0"/>
      <w:marBottom w:val="0"/>
      <w:divBdr>
        <w:top w:val="none" w:sz="0" w:space="0" w:color="auto"/>
        <w:left w:val="none" w:sz="0" w:space="0" w:color="auto"/>
        <w:bottom w:val="none" w:sz="0" w:space="0" w:color="auto"/>
        <w:right w:val="none" w:sz="0" w:space="0" w:color="auto"/>
      </w:divBdr>
    </w:div>
    <w:div w:id="1335377518">
      <w:bodyDiv w:val="1"/>
      <w:marLeft w:val="0"/>
      <w:marRight w:val="0"/>
      <w:marTop w:val="0"/>
      <w:marBottom w:val="0"/>
      <w:divBdr>
        <w:top w:val="none" w:sz="0" w:space="0" w:color="auto"/>
        <w:left w:val="none" w:sz="0" w:space="0" w:color="auto"/>
        <w:bottom w:val="none" w:sz="0" w:space="0" w:color="auto"/>
        <w:right w:val="none" w:sz="0" w:space="0" w:color="auto"/>
      </w:divBdr>
    </w:div>
    <w:div w:id="1388183777">
      <w:bodyDiv w:val="1"/>
      <w:marLeft w:val="0"/>
      <w:marRight w:val="0"/>
      <w:marTop w:val="0"/>
      <w:marBottom w:val="0"/>
      <w:divBdr>
        <w:top w:val="none" w:sz="0" w:space="0" w:color="auto"/>
        <w:left w:val="none" w:sz="0" w:space="0" w:color="auto"/>
        <w:bottom w:val="none" w:sz="0" w:space="0" w:color="auto"/>
        <w:right w:val="none" w:sz="0" w:space="0" w:color="auto"/>
      </w:divBdr>
    </w:div>
    <w:div w:id="1390954133">
      <w:bodyDiv w:val="1"/>
      <w:marLeft w:val="0"/>
      <w:marRight w:val="0"/>
      <w:marTop w:val="0"/>
      <w:marBottom w:val="0"/>
      <w:divBdr>
        <w:top w:val="none" w:sz="0" w:space="0" w:color="auto"/>
        <w:left w:val="none" w:sz="0" w:space="0" w:color="auto"/>
        <w:bottom w:val="none" w:sz="0" w:space="0" w:color="auto"/>
        <w:right w:val="none" w:sz="0" w:space="0" w:color="auto"/>
      </w:divBdr>
    </w:div>
    <w:div w:id="1484007751">
      <w:bodyDiv w:val="1"/>
      <w:marLeft w:val="0"/>
      <w:marRight w:val="0"/>
      <w:marTop w:val="0"/>
      <w:marBottom w:val="0"/>
      <w:divBdr>
        <w:top w:val="none" w:sz="0" w:space="0" w:color="auto"/>
        <w:left w:val="none" w:sz="0" w:space="0" w:color="auto"/>
        <w:bottom w:val="none" w:sz="0" w:space="0" w:color="auto"/>
        <w:right w:val="none" w:sz="0" w:space="0" w:color="auto"/>
      </w:divBdr>
    </w:div>
    <w:div w:id="1569808362">
      <w:bodyDiv w:val="1"/>
      <w:marLeft w:val="0"/>
      <w:marRight w:val="0"/>
      <w:marTop w:val="0"/>
      <w:marBottom w:val="0"/>
      <w:divBdr>
        <w:top w:val="none" w:sz="0" w:space="0" w:color="auto"/>
        <w:left w:val="none" w:sz="0" w:space="0" w:color="auto"/>
        <w:bottom w:val="none" w:sz="0" w:space="0" w:color="auto"/>
        <w:right w:val="none" w:sz="0" w:space="0" w:color="auto"/>
      </w:divBdr>
    </w:div>
    <w:div w:id="1590433188">
      <w:bodyDiv w:val="1"/>
      <w:marLeft w:val="0"/>
      <w:marRight w:val="0"/>
      <w:marTop w:val="0"/>
      <w:marBottom w:val="0"/>
      <w:divBdr>
        <w:top w:val="none" w:sz="0" w:space="0" w:color="auto"/>
        <w:left w:val="none" w:sz="0" w:space="0" w:color="auto"/>
        <w:bottom w:val="none" w:sz="0" w:space="0" w:color="auto"/>
        <w:right w:val="none" w:sz="0" w:space="0" w:color="auto"/>
      </w:divBdr>
    </w:div>
    <w:div w:id="1643389461">
      <w:bodyDiv w:val="1"/>
      <w:marLeft w:val="0"/>
      <w:marRight w:val="0"/>
      <w:marTop w:val="0"/>
      <w:marBottom w:val="0"/>
      <w:divBdr>
        <w:top w:val="none" w:sz="0" w:space="0" w:color="auto"/>
        <w:left w:val="none" w:sz="0" w:space="0" w:color="auto"/>
        <w:bottom w:val="none" w:sz="0" w:space="0" w:color="auto"/>
        <w:right w:val="none" w:sz="0" w:space="0" w:color="auto"/>
      </w:divBdr>
    </w:div>
    <w:div w:id="1669484690">
      <w:bodyDiv w:val="1"/>
      <w:marLeft w:val="0"/>
      <w:marRight w:val="0"/>
      <w:marTop w:val="0"/>
      <w:marBottom w:val="0"/>
      <w:divBdr>
        <w:top w:val="none" w:sz="0" w:space="0" w:color="auto"/>
        <w:left w:val="none" w:sz="0" w:space="0" w:color="auto"/>
        <w:bottom w:val="none" w:sz="0" w:space="0" w:color="auto"/>
        <w:right w:val="none" w:sz="0" w:space="0" w:color="auto"/>
      </w:divBdr>
    </w:div>
    <w:div w:id="1784566877">
      <w:bodyDiv w:val="1"/>
      <w:marLeft w:val="0"/>
      <w:marRight w:val="0"/>
      <w:marTop w:val="0"/>
      <w:marBottom w:val="0"/>
      <w:divBdr>
        <w:top w:val="none" w:sz="0" w:space="0" w:color="auto"/>
        <w:left w:val="none" w:sz="0" w:space="0" w:color="auto"/>
        <w:bottom w:val="none" w:sz="0" w:space="0" w:color="auto"/>
        <w:right w:val="none" w:sz="0" w:space="0" w:color="auto"/>
      </w:divBdr>
    </w:div>
    <w:div w:id="2042850796">
      <w:bodyDiv w:val="1"/>
      <w:marLeft w:val="0"/>
      <w:marRight w:val="0"/>
      <w:marTop w:val="0"/>
      <w:marBottom w:val="0"/>
      <w:divBdr>
        <w:top w:val="none" w:sz="0" w:space="0" w:color="auto"/>
        <w:left w:val="none" w:sz="0" w:space="0" w:color="auto"/>
        <w:bottom w:val="none" w:sz="0" w:space="0" w:color="auto"/>
        <w:right w:val="none" w:sz="0" w:space="0" w:color="auto"/>
      </w:divBdr>
    </w:div>
    <w:div w:id="20590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021499A5C95A40AF8686382A9EB10F" ma:contentTypeVersion="5" ma:contentTypeDescription="Crée un document." ma:contentTypeScope="" ma:versionID="5a2004495cc74076c931264a0a56df36">
  <xsd:schema xmlns:xsd="http://www.w3.org/2001/XMLSchema" xmlns:xs="http://www.w3.org/2001/XMLSchema" xmlns:p="http://schemas.microsoft.com/office/2006/metadata/properties" xmlns:ns3="e207c133-0867-48c2-98bb-3cdd52f2ba59" targetNamespace="http://schemas.microsoft.com/office/2006/metadata/properties" ma:root="true" ma:fieldsID="cb70e895b990eb29a284cb2e15618dfa" ns3:_="">
    <xsd:import namespace="e207c133-0867-48c2-98bb-3cdd52f2ba5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7c133-0867-48c2-98bb-3cdd52f2b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7402B-20F6-47AC-BC85-2C2D3706E2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3E956F-D125-4996-B64E-F7F26E93A042}">
  <ds:schemaRefs>
    <ds:schemaRef ds:uri="http://schemas.microsoft.com/sharepoint/v3/contenttype/forms"/>
  </ds:schemaRefs>
</ds:datastoreItem>
</file>

<file path=customXml/itemProps3.xml><?xml version="1.0" encoding="utf-8"?>
<ds:datastoreItem xmlns:ds="http://schemas.openxmlformats.org/officeDocument/2006/customXml" ds:itemID="{127A7EFF-EB4F-456E-80D5-7B1A161D8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7c133-0867-48c2-98bb-3cdd52f2b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4671D-EAEC-4E65-BCC9-3F9AD4E4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Lorick FOUQUET</dc:creator>
  <cp:keywords/>
  <dc:description/>
  <cp:lastModifiedBy>Lorick FOUQUET</cp:lastModifiedBy>
  <cp:revision>21</cp:revision>
  <dcterms:created xsi:type="dcterms:W3CDTF">2025-03-10T09:41:00Z</dcterms:created>
  <dcterms:modified xsi:type="dcterms:W3CDTF">2025-04-03T17:54:00Z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0x01010094021499A5C95A40AF8686382A9EB10F</vt:lpwstr>
  </property>
</Properties>
</file>