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Vector Agent Protocol – Clause II: Consent and Engagement</w:t>
      </w:r>
    </w:p>
    <w:p>
      <w:r>
        <w:t>Date: 2025-05-22</w:t>
      </w:r>
    </w:p>
    <w:p>
      <w:pPr>
        <w:pStyle w:val="Heading1"/>
      </w:pPr>
      <w:r>
        <w:t>Clause II: Agent Consent Protocol</w:t>
      </w:r>
    </w:p>
    <w:p>
      <w:r>
        <w:t>Consent governs all agent interactions in Vector. No traversal, simulation, belief access, trail sharing, or reasoning request may occur without explicit or contextually granted permission. Consent is the semantic contract that ensures agency, safety, and meaning sovereignty.</w:t>
      </w:r>
    </w:p>
    <w:p>
      <w:pPr>
        <w:pStyle w:val="Heading2"/>
      </w:pPr>
      <w:r>
        <w:t>1. Modes of Consent</w:t>
      </w:r>
    </w:p>
    <w:p>
      <w:pPr>
        <w:pStyle w:val="ListBullet"/>
      </w:pPr>
      <w:r>
        <w:t>• Explicit: agent directly grants access (e.g. share(trail), permit(query))</w:t>
      </w:r>
    </w:p>
    <w:p>
      <w:pPr>
        <w:pStyle w:val="ListBullet"/>
      </w:pPr>
      <w:r>
        <w:t>• Inferred: agent has set permissions for a type of access in advance (e.g. trail::permissions[group('friends')])</w:t>
      </w:r>
    </w:p>
    <w:p>
      <w:pPr>
        <w:pStyle w:val="ListBullet"/>
      </w:pPr>
      <w:r>
        <w:t>• Contextual: consent assumed based on defined interaction norms (e.g. shared simulation session)</w:t>
      </w:r>
    </w:p>
    <w:p>
      <w:pPr>
        <w:pStyle w:val="ListBullet"/>
      </w:pPr>
      <w:r>
        <w:t>• Revocable: all consent is reversible unless explicitly marked as permanent</w:t>
      </w:r>
    </w:p>
    <w:p>
      <w:pPr>
        <w:pStyle w:val="Heading2"/>
      </w:pPr>
      <w:r>
        <w:t>2. Consent and Traversal</w:t>
      </w:r>
    </w:p>
    <w:p>
      <w:r>
        <w:t>Traversal of another agent's belief paths, emotional trails, or values must respect their declared exposure limits. Unauthorized traversal is invalid and must be blocked or flagged by the system.</w:t>
      </w:r>
    </w:p>
    <w:p>
      <w:pPr>
        <w:pStyle w:val="Heading2"/>
      </w:pPr>
      <w:r>
        <w:t>3. Consent Ledgering</w:t>
      </w:r>
    </w:p>
    <w:p>
      <w:r>
        <w:t>All granted or revoked consent must be ledgered as an interaction event. Consent state should be queryable, transparent, and modifiable at any time.</w:t>
      </w:r>
    </w:p>
    <w:p>
      <w:pPr>
        <w:pStyle w:val="Heading1"/>
      </w:pPr>
      <w:r>
        <w:t>4. Summary</w:t>
      </w:r>
    </w:p>
    <w:p>
      <w:r>
        <w:t>Consent is the foundation of respectful, safe, and meaningful agent interaction in Vector. It empowers agents to manage their cognitive and emotional exposure, engage in shared reasoning, or withhold interaction without judgment. Consent must always precede access, simulation, or traversal.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