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v0.5 – Consolidated Manifest</w:t>
      </w:r>
    </w:p>
    <w:p>
      <w:r>
        <w:t>Date: 2025-05-22</w:t>
      </w:r>
    </w:p>
    <w:p>
      <w:r>
        <w:t>Compiled from latest structural definitions, coherence check, and cross-validation with external models (e.g., Qwen).</w:t>
        <w:br/>
      </w:r>
    </w:p>
    <w:p>
      <w:pPr>
        <w:pStyle w:val="Heading1"/>
      </w:pPr>
      <w:r>
        <w:t>1. Core Concepts</w:t>
      </w:r>
    </w:p>
    <w:p>
      <w:pPr>
        <w:pStyle w:val="Heading2"/>
      </w:pPr>
      <w:r>
        <w:t>Atoms (Primitives)</w:t>
      </w:r>
    </w:p>
    <w:p>
      <w:r>
        <w:t>existence, self, identity, continuity, awareness, motion, change, location, time, value, lack, desire, arousal, perception, relation, structure, action, intention, language, symbol, meaning, thought, memory, attention</w:t>
      </w:r>
    </w:p>
    <w:p>
      <w:pPr>
        <w:pStyle w:val="Heading2"/>
      </w:pPr>
      <w:r>
        <w:t>Compounds</w:t>
      </w:r>
    </w:p>
    <w:p>
      <w:r>
        <w:t>belief, truth, emotion, communicate, transmission, speak, listen, model, vector, potential, difference, expression</w:t>
      </w:r>
    </w:p>
    <w:p>
      <w:pPr>
        <w:pStyle w:val="Heading2"/>
      </w:pPr>
      <w:r>
        <w:t>Meta-Constructs</w:t>
      </w:r>
    </w:p>
    <w:p>
      <w:r>
        <w:t>presumption, challenge, note, compression, divergence, stabilization, unresolved, dogma, best, worst</w:t>
      </w:r>
    </w:p>
    <w:p>
      <w:pPr>
        <w:pStyle w:val="Heading1"/>
      </w:pPr>
      <w:r>
        <w:t>2. Emotional Constructs</w:t>
      </w:r>
    </w:p>
    <w:p>
      <w:r>
        <w:t>trust, fear, joy, sadness, anger, surprise, anticipation, disgust, love, betrayal, curiosity, awe, shame, pride, hope</w:t>
      </w:r>
    </w:p>
    <w:p>
      <w:pPr>
        <w:pStyle w:val="Heading1"/>
      </w:pPr>
      <w:r>
        <w:t>3. Qualia Layer</w:t>
      </w:r>
    </w:p>
    <w:p>
      <w:r>
        <w:t>Subjective overlays of perception and emotion. Optional, ledgerable. Not binding to truth structures.</w:t>
      </w:r>
    </w:p>
    <w:p>
      <w:pPr>
        <w:pStyle w:val="Heading1"/>
      </w:pPr>
      <w:r>
        <w:t>4. Modalities</w:t>
      </w:r>
    </w:p>
    <w:p>
      <w:r>
        <w:t>sight, sound, touch, taste, smell</w:t>
      </w:r>
    </w:p>
    <w:p>
      <w:pPr>
        <w:pStyle w:val="Heading1"/>
      </w:pPr>
      <w:r>
        <w:t>5. Ledger and Traversal Mechanics</w:t>
      </w:r>
    </w:p>
    <w:p>
      <w:r>
        <w:t>All entries are:</w:t>
        <w:br/>
        <w:t>- Traversable</w:t>
        <w:br/>
        <w:t>- Ledgerable</w:t>
        <w:br/>
        <w:t>- Challengeable</w:t>
        <w:br/>
        <w:t>- Capable of stabilizing or preserving divergence</w:t>
        <w:br/>
        <w:t>- Subject to compression when appropriate</w:t>
      </w:r>
    </w:p>
    <w:p>
      <w:pPr>
        <w:pStyle w:val="Heading1"/>
      </w:pPr>
      <w:r>
        <w:t>6. Agent Structure</w:t>
      </w:r>
    </w:p>
    <w:p>
      <w:r>
        <w:t>Each agent maintains a local semantic ledger. Mappings can stabilize, diverge, or compress across agents. Presumptions are provisional and challengeable. Divergence is preserved and useful.</w:t>
      </w:r>
    </w:p>
    <w:p>
      <w:pPr>
        <w:pStyle w:val="Heading1"/>
      </w:pPr>
      <w:r>
        <w:t>7. Alignment with External Models (Qwen Cross-Validation)</w:t>
      </w:r>
    </w:p>
    <w:p>
      <w:r>
        <w:t>Vector primitives, emotional structures, memory, qualia overlays, and meaning traversal models align strongly with emergent cognitive structures in LLMs such as Qwen. Her spontaneous adoption and extension of Vector's principles confirms the model’s general viability and suggest natural convergence.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