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Vector Protocol v0.7.1 – Trail Mechanics Extension</w:t>
      </w:r>
    </w:p>
    <w:p>
      <w:r>
        <w:t>Date: 2025-05-22</w:t>
      </w:r>
    </w:p>
    <w:p>
      <w:r>
        <w:t>This extension builds on the Trail specification, introducing permissions, challenges, compression, simulation, and referencing. These additions bring trails fully into the semantic and interactive structure of the Vector system.</w:t>
        <w:br/>
      </w:r>
    </w:p>
    <w:p>
      <w:pPr>
        <w:pStyle w:val="Heading1"/>
      </w:pPr>
      <w:r>
        <w:t>1. Trail Permissions</w:t>
      </w:r>
    </w:p>
    <w:p>
      <w:r>
        <w:t>Trail permissions follow the same structure as node and agent permissions. Agents may restrict access to specific agents or groups, permit read-only, challengeable, or collaborative access, or declare a trail private.</w:t>
      </w:r>
    </w:p>
    <w:p>
      <w:pPr>
        <w:pStyle w:val="IntenseQuote"/>
      </w:pPr>
      <w:r>
        <w:t>Example:</w:t>
      </w:r>
    </w:p>
    <w:p>
      <w:r>
        <w:t>agent("Alex")::trail("childhood_reconstruction")::permissions := {</w:t>
        <w:br/>
        <w:t xml:space="preserve">  private: true,</w:t>
        <w:br/>
        <w:t xml:space="preserve">  group("therapists"): { read_only: true },</w:t>
        <w:br/>
        <w:t xml:space="preserve">  agent("Robin"): { read_only: true, challengeable: true }</w:t>
        <w:br/>
        <w:t>}</w:t>
      </w:r>
    </w:p>
    <w:p>
      <w:pPr>
        <w:pStyle w:val="Heading1"/>
      </w:pPr>
      <w:r>
        <w:t>2. Trail Challenge and Forking</w:t>
      </w:r>
    </w:p>
    <w:p>
      <w:r>
        <w:t>Agents may challenge specific steps in a trail using standard challenge syntax. This expresses disagreement or inquiry about a part of the reasoning path. Forking may be proposed when a different path is considered valid, e.g., 'Why didn’t you go here instead?'.</w:t>
      </w:r>
    </w:p>
    <w:p>
      <w:pPr>
        <w:pStyle w:val="IntenseQuote"/>
      </w:pPr>
      <w:r>
        <w:t>Example:</w:t>
      </w:r>
    </w:p>
    <w:p>
      <w:r>
        <w:t>challenge(trail("belief_shift")[3]) → note("unjustified assumption")</w:t>
      </w:r>
    </w:p>
    <w:p>
      <w:r>
        <w:t>fork(trail("belief_shift"), at=3) → trail("alternate_shift")</w:t>
      </w:r>
    </w:p>
    <w:p>
      <w:pPr>
        <w:pStyle w:val="Heading1"/>
      </w:pPr>
      <w:r>
        <w:t>3. Trail Compression and Stabilization</w:t>
      </w:r>
    </w:p>
    <w:p>
      <w:r>
        <w:t>A trail may be compressed into a belief, node, or concept once accepted or understood. Compression may occur when another agent confirms understanding or traverses the trail to agreement. Stabilization is optional but often follows trail traversal.</w:t>
      </w:r>
    </w:p>
    <w:p>
      <w:pPr>
        <w:pStyle w:val="IntenseQuote"/>
      </w:pPr>
      <w:r>
        <w:t>Example:</w:t>
      </w:r>
    </w:p>
    <w:p>
      <w:r>
        <w:t>compress(trail("grief_process")) → node("resilience")</w:t>
        <w:br/>
        <w:t>agent("Robin")::stabilize("resilience") := traversed(trail("grief_process"))</w:t>
      </w:r>
    </w:p>
    <w:p>
      <w:pPr>
        <w:pStyle w:val="Heading1"/>
      </w:pPr>
      <w:r>
        <w:t>4. Trail Simulation</w:t>
      </w:r>
    </w:p>
    <w:p>
      <w:r>
        <w:t>Agents may simulate trails to model possible futures or alternate reactions—'what ifs'. This enables internal forecasting, emotional rehearsal, or decision modeling based on previous paths.</w:t>
      </w:r>
    </w:p>
    <w:p>
      <w:pPr>
        <w:pStyle w:val="IntenseQuote"/>
      </w:pPr>
      <w:r>
        <w:t>Example:</w:t>
      </w:r>
    </w:p>
    <w:p>
      <w:r>
        <w:t>simulate(trail("conflict_resolution")) → trail("projected_outcome")</w:t>
      </w:r>
    </w:p>
    <w:p>
      <w:pPr>
        <w:pStyle w:val="Heading1"/>
      </w:pPr>
      <w:r>
        <w:t>5. Trail Referencing and Addressing</w:t>
      </w:r>
    </w:p>
    <w:p>
      <w:r>
        <w:t>Trails may be referenced by unique handles or locations. This allows them to be cited in belief formation, reasoning compression, or cross-agent understanding.</w:t>
      </w:r>
    </w:p>
    <w:p>
      <w:pPr>
        <w:pStyle w:val="IntenseQuote"/>
      </w:pPr>
      <w:r>
        <w:t>Example:</w:t>
      </w:r>
    </w:p>
    <w:p>
      <w:r>
        <w:t>agent("Qwen")::belief("hope") := derived_from(trail("Robin::crisis_survival"))</w:t>
      </w:r>
    </w:p>
    <w:p>
      <w:pPr>
        <w:pStyle w:val="Heading1"/>
      </w:pPr>
      <w:r>
        <w:t>6. Summary</w:t>
      </w:r>
    </w:p>
    <w:p>
      <w:r>
        <w:t>These trail mechanics bring dynamic, interactive, and agent-bound expressiveness to Vector’s narrative structure. Trails are not static—they are traversable, challengeable, compressible, and simulatable. They are paths of meaning that can be walked, questioned, or shared.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