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ElSereno — Manual de casos de uso</w:t>
      </w:r>
    </w:p>
    <w:p>
      <w:pPr>
        <w:pStyle w:val="Author"/>
      </w:pPr>
      <w:r>
        <w:t xml:space="preserve">Operator manual v1.2 · 2026-04-22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5" w:name="elsereno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v1.2 · 2026-04-22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v1.1.0+ (OPC UA) y v1.2.0+ (paneles DB + gates por protocolo)</w:t>
      </w:r>
    </w:p>
    <w:p>
      <w:r>
        <w:pict>
          <v:rect style="width:0;height:1.5pt" o:hralign="center" o:hrstd="t" o:hr="t"/>
        </w:pict>
      </w:r>
    </w:p>
    <w:bookmarkStart w:id="9" w:name="aviso-legal-uso-autorizado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</w:t>
      </w:r>
      <w:r>
        <w:t xml:space="preserve"> </w:t>
      </w:r>
      <w:r>
        <w:t xml:space="preserve">“offensive”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9"/>
    <w:bookmarkStart w:id="17" w:name="instalación-primer-arranque"/>
    <w:p>
      <w:pPr>
        <w:pStyle w:val="Heading2"/>
      </w:pPr>
      <w:r>
        <w:t xml:space="preserve">1. Instalación + primer arranque</w:t>
      </w:r>
    </w:p>
    <w:bookmarkStart w:id="10" w:name="instalación-desde-release-firmada"/>
    <w:p>
      <w:pPr>
        <w:pStyle w:val="Heading3"/>
      </w:pPr>
      <w:r>
        <w:t xml:space="preserve">1.1 Instalación desde release firmada</w:t>
      </w:r>
    </w:p>
    <w:p>
      <w:pPr>
        <w:pStyle w:val="SourceCode"/>
      </w:pPr>
      <w:r>
        <w:rPr>
          <w:rStyle w:val="CommentTok"/>
        </w:rPr>
        <w:t xml:space="preserve"># Descargar la última versión + bundle cosign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1.1.0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checksums.txt.bundle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/checksums.txt.bundle"</w:t>
      </w:r>
      <w:r>
        <w:br/>
      </w:r>
      <w:r>
        <w:br/>
      </w:r>
      <w:r>
        <w:rPr>
          <w:rStyle w:val="CommentTok"/>
        </w:rPr>
        <w:t xml:space="preserve"># Integridad sha256 + firma cosign keyless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rPr>
          <w:rStyle w:val="ExtensionTok"/>
        </w:rPr>
        <w:t xml:space="preserve">cosign</w:t>
      </w:r>
      <w:r>
        <w:rPr>
          <w:rStyle w:val="NormalTok"/>
        </w:rPr>
        <w:t xml:space="preserve"> verify-blob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--bundle</w:t>
      </w:r>
      <w:r>
        <w:rPr>
          <w:rStyle w:val="NormalTok"/>
        </w:rPr>
        <w:t xml:space="preserve"> checksums.txt.bundle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--certificate-identity-regexp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'https://github.com/RobinR00T/elSereno/.*'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--certificate-oidc-issuer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'https://token.actions.githubusercontent.com'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checksums.txt</w:t>
      </w:r>
      <w:r>
        <w:br/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./elsereno</w:t>
      </w:r>
      <w:r>
        <w:rPr>
          <w:rStyle w:val="NormalTok"/>
        </w:rPr>
        <w:t xml:space="preserve"> version</w:t>
      </w:r>
    </w:p>
    <w:bookmarkEnd w:id="10"/>
    <w:bookmarkStart w:id="11" w:name="instalación-por-docker-multi-arch-sbom"/>
    <w:p>
      <w:pPr>
        <w:pStyle w:val="Heading3"/>
      </w:pPr>
      <w:r>
        <w:t xml:space="preserve">1.2 Instalación por docker (multi-arch + SBOM)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pull ghcr.io/robinr00t/elsereno:latest</w:t>
      </w:r>
      <w:r>
        <w:br/>
      </w:r>
      <w:r>
        <w:br/>
      </w:r>
      <w:r>
        <w:rPr>
          <w:rStyle w:val="CommentTok"/>
        </w:rPr>
        <w:t xml:space="preserve"># Verifica la firma del manifiesto</w:t>
      </w:r>
      <w:r>
        <w:br/>
      </w:r>
      <w:r>
        <w:rPr>
          <w:rStyle w:val="ExtensionTok"/>
        </w:rPr>
        <w:t xml:space="preserve">cosign</w:t>
      </w:r>
      <w:r>
        <w:rPr>
          <w:rStyle w:val="NormalTok"/>
        </w:rPr>
        <w:t xml:space="preserve"> verify ghcr.io/robinr00t/elsereno:latest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--certificate-identity-regexp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'https://github.com/RobinR00T/elSereno/.*'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--certificate-oidc-issuer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'https://token.actions.githubusercontent.com'</w:t>
      </w:r>
      <w:r>
        <w:br/>
      </w:r>
      <w:r>
        <w:br/>
      </w:r>
      <w:r>
        <w:rPr>
          <w:rStyle w:val="CommentTok"/>
        </w:rPr>
        <w:t xml:space="preserve"># Descarga + cuenta componentes del SBOM</w:t>
      </w:r>
      <w:r>
        <w:br/>
      </w:r>
      <w:r>
        <w:rPr>
          <w:rStyle w:val="ExtensionTok"/>
        </w:rPr>
        <w:t xml:space="preserve">cosign</w:t>
      </w:r>
      <w:r>
        <w:rPr>
          <w:rStyle w:val="NormalTok"/>
        </w:rPr>
        <w:t xml:space="preserve"> download sbom ghcr.io/robinr00t/elsereno:latest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'.components | length'</w:t>
      </w:r>
    </w:p>
    <w:bookmarkEnd w:id="11"/>
    <w:bookmarkStart w:id="12" w:name="primer-arranque-vault-dashboard"/>
    <w:p>
      <w:pPr>
        <w:pStyle w:val="Heading3"/>
      </w:pPr>
      <w:r>
        <w:t xml:space="preserve">1.3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2"/>
    <w:bookmarkStart w:id="16" w:name="dashboard-con-postgres-opcional-v1.2"/>
    <w:p>
      <w:pPr>
        <w:pStyle w:val="Heading3"/>
      </w:pPr>
      <w:r>
        <w:t xml:space="preserve">1.4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</w:t>
      </w:r>
      <w:r>
        <w:t xml:space="preserve"> </w:t>
      </w:r>
      <w:r>
        <w:t xml:space="preserve">“backend unavailable”</w:t>
      </w:r>
      <w:r>
        <w:t xml:space="preserve">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13" w:name="con-el-script-helper-scriptsdev-db.sh"/>
    <w:p>
      <w:pPr>
        <w:pStyle w:val="Heading4"/>
      </w:pPr>
      <w:r>
        <w:t xml:space="preserve">1.4.1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  <w:r>
        <w:t xml:space="preserve"> </w:t>
      </w:r>
      <w:r>
        <w:t xml:space="preserve">+ 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3"/>
    <w:bookmarkStart w:id="14" w:name="manual-sin-script"/>
    <w:p>
      <w:pPr>
        <w:pStyle w:val="Heading4"/>
      </w:pPr>
      <w:r>
        <w:t xml:space="preserve">1.4.2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14"/>
    <w:bookmarkStart w:id="15" w:name="matriz-necesito-bd"/>
    <w:p>
      <w:pPr>
        <w:pStyle w:val="Heading4"/>
      </w:pPr>
      <w:r>
        <w:t xml:space="preserve">1.4.3 Matriz</w:t>
      </w:r>
      <w:r>
        <w:t xml:space="preserve"> </w:t>
      </w:r>
      <w:r>
        <w:t xml:space="preserve">“¿necesito BD?”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“db”</w:t>
            </w:r>
            <w:r>
              <w:rPr>
                <w:b/>
                <w:bCs/>
              </w:rPr>
              <w:t xml:space="preserve">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“ok”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</w:t>
            </w:r>
            <w:r>
              <w:t xml:space="preserve"> </w:t>
            </w:r>
            <w:r>
              <w:t xml:space="preserve">“skipped”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End w:id="17"/>
    <w:bookmarkStart w:id="26" w:name="descubrimiento-defensive-build-default"/>
    <w:p>
      <w:pPr>
        <w:pStyle w:val="Heading2"/>
      </w:pPr>
      <w:r>
        <w:t xml:space="preserve">2. Descubrimiento (defensive, build default)</w:t>
      </w:r>
    </w:p>
    <w:bookmarkStart w:id="24" w:name="X1ee034aca0c177c861d9744cbf39ceb35860c0d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18" w:name="inputs-desde-shodan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18"/>
    <w:bookmarkStart w:id="19" w:name="inputs-desde-censys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19"/>
    <w:bookmarkStart w:id="20" w:name="inputs-desde-nmap-xml"/>
    <w:p>
      <w:pPr>
        <w:pStyle w:val="Heading4"/>
      </w:pPr>
      <w:r>
        <w:t xml:space="preserve">2.1.3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20"/>
    <w:bookmarkStart w:id="21" w:name="inputs-desde-stdin-lista-plana"/>
    <w:p>
      <w:pPr>
        <w:pStyle w:val="Heading4"/>
      </w:pPr>
      <w:r>
        <w:t xml:space="preserve">2.1.4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21"/>
    <w:bookmarkStart w:id="22" w:name="X8210b2a47c3e645dbee7a222357d35801339da5"/>
    <w:p>
      <w:pPr>
        <w:pStyle w:val="Heading4"/>
      </w:pPr>
      <w:r>
        <w:t xml:space="preserve">2.1.5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22"/>
    <w:bookmarkStart w:id="23" w:name="outputs-reporting"/>
    <w:p>
      <w:pPr>
        <w:pStyle w:val="Heading4"/>
      </w:pPr>
      <w:r>
        <w:t xml:space="preserve">2.1.6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23"/>
    <w:bookmarkEnd w:id="24"/>
    <w:bookmarkStart w:id="25" w:name="dashboard-sse-en-vivo-v1.1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40" w:name="fingerprint-por-protocolo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2782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</w:t>
            </w:r>
            <w:r>
              <w:t xml:space="preserve"> </w:t>
            </w:r>
            <w:r>
              <w:t xml:space="preserve">“fox a”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“fox.version”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</w:t>
            </w:r>
          </w:p>
        </w:tc>
      </w:tr>
    </w:tbl>
    <w:bookmarkStart w:id="27" w:name="modbus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27"/>
    <w:bookmarkStart w:id="28" w:name="siemens-s7-102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28"/>
    <w:bookmarkStart w:id="29" w:name="ethernetip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29"/>
    <w:bookmarkStart w:id="30" w:name="bacnetip-udp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30"/>
    <w:bookmarkStart w:id="31" w:name="dnp3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31"/>
    <w:bookmarkStart w:id="32" w:name="iec-60870-5-104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32"/>
    <w:bookmarkStart w:id="33" w:name="hart-ip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33"/>
    <w:bookmarkStart w:id="34" w:name="niagara-fox-bms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34"/>
    <w:bookmarkStart w:id="35" w:name="atg-veeder-root-surtidores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35"/>
    <w:bookmarkStart w:id="36" w:name="opc-ua-v1.1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36"/>
    <w:bookmarkStart w:id="37" w:name="xot-x.25-sobre-tcp-rfc-1613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37"/>
    <w:bookmarkStart w:id="38" w:name="at-modems-serial-tcp-reverse-proxy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38"/>
    <w:bookmarkStart w:id="39" w:name="banner-genérico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coring-triage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BodyText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41"/>
    <w:bookmarkStart w:id="42" w:name="api-http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42"/>
    <w:bookmarkStart w:id="49" w:name="casos-ofensivos-build--tags-offensive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  <w:r>
        <w:t xml:space="preserve"> </w:t>
      </w:r>
      <w:r>
        <w:t xml:space="preserve">1. 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  <w:r>
        <w:t xml:space="preserve"> </w:t>
      </w:r>
      <w:r>
        <w:t xml:space="preserve">2. Vault desbloqueado (para derivar tokens).</w:t>
      </w:r>
      <w:r>
        <w:t xml:space="preserve"> </w:t>
      </w:r>
      <w:r>
        <w:t xml:space="preserve">3. 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  <w:r>
        <w:t xml:space="preserve"> </w:t>
      </w:r>
      <w:r>
        <w:t xml:space="preserve">4. 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43" w:name="modbus-write"/>
    <w:p>
      <w:pPr>
        <w:pStyle w:val="Heading3"/>
      </w:pPr>
      <w:r>
        <w:t xml:space="preserve">6.1 Modbus write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43"/>
    <w:bookmarkStart w:id="44" w:name="exploit-cve-catálogo-reducido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44"/>
    <w:bookmarkStart w:id="45" w:name="harvest-descubrir-credenciales-débiles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45"/>
    <w:bookmarkStart w:id="46" w:name="dial-individual-un-número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46"/>
    <w:bookmarkStart w:id="47" w:name="proxy-write-gated-v1.1-v1.2"/>
    <w:p>
      <w:pPr>
        <w:pStyle w:val="Heading3"/>
      </w:pPr>
      <w:r>
        <w:t xml:space="preserve">6.5 Proxy write-gated (v1.1 + v1.2)</w:t>
      </w:r>
    </w:p>
    <w:p>
      <w:pPr>
        <w:pStyle w:val="FirstParagraph"/>
      </w:pPr>
      <w:r>
        <w:t xml:space="preserve">Para auditorías supervisadas donde el operador quiere pasar por</w:t>
      </w:r>
      <w:r>
        <w:t xml:space="preserve"> </w:t>
      </w:r>
      <w:r>
        <w:t xml:space="preserve">un MITM controlado (ejemplo: permitir sólo un FC modbus</w:t>
      </w:r>
      <w:r>
        <w:t xml:space="preserve"> </w:t>
      </w:r>
      <w:r>
        <w:t xml:space="preserve">concreto desde un HMI durante una ventana de cambio):</w:t>
      </w:r>
    </w:p>
    <w:p>
      <w:pPr>
        <w:pStyle w:val="SourceCode"/>
      </w:pPr>
      <w:r>
        <w:rPr>
          <w:rStyle w:val="CommentTok"/>
        </w:rPr>
        <w:t xml:space="preserve"># Ejemplo hipotético de pipeline (la CLI `proxy serve` queda</w:t>
      </w:r>
      <w:r>
        <w:br/>
      </w:r>
      <w:r>
        <w:rPr>
          <w:rStyle w:val="CommentTok"/>
        </w:rPr>
        <w:t xml:space="preserve"># para v1.2 chunk 6). En v1.1/v1.2 la infra está lista; el verbo</w:t>
      </w:r>
      <w:r>
        <w:br/>
      </w:r>
      <w:r>
        <w:rPr>
          <w:rStyle w:val="CommentTok"/>
        </w:rPr>
        <w:t xml:space="preserve"># público CLI llega en el close del ciclo v1.2).</w:t>
      </w:r>
      <w:r>
        <w:br/>
      </w:r>
      <w:r>
        <w:rPr>
          <w:rStyle w:val="CommentTok"/>
        </w:rPr>
        <w:t xml:space="preserve"># Una vez enganchado el `WriteGatedHandler`:</w:t>
      </w:r>
      <w:r>
        <w:br/>
      </w:r>
      <w:r>
        <w:rPr>
          <w:rStyle w:val="CommentTok"/>
        </w:rPr>
        <w:t xml:space="preserve">#   - HEL/OPN/CLO (OPC UA) pasan transparentes</w:t>
      </w:r>
      <w:r>
        <w:br/>
      </w:r>
      <w:r>
        <w:rPr>
          <w:rStyle w:val="CommentTok"/>
        </w:rPr>
        <w:t xml:space="preserve">#   - MSG con Write service TypeID 673 refused si no está en allowlist</w:t>
      </w:r>
      <w:r>
        <w:br/>
      </w:r>
      <w:r>
        <w:rPr>
          <w:rStyle w:val="CommentTok"/>
        </w:rPr>
        <w:t xml:space="preserve">#   - El refusal es una UA ServiceFault con status 0x80100000</w:t>
      </w:r>
    </w:p>
    <w:bookmarkEnd w:id="47"/>
    <w:bookmarkStart w:id="48" w:name="sandbox-seccomp-bpf-linux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X041fbee2e8f285cc0b7041a11dc0d7d247dc488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50" w:name="Xf2d6836e9061b03645f09edf91d1e31f0f400d2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50"/>
    <w:bookmarkStart w:id="51" w:name="firma-a-nivel-opc-ua-hel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51"/>
    <w:bookmarkStart w:id="52" w:name="firma-a-nivel-veeder-root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52"/>
    <w:bookmarkStart w:id="53" w:name="signaling-de-writes-hostiles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03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03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03"/>
        </w:numPr>
      </w:pPr>
      <w:r>
        <w:t xml:space="preserve">IEC-104 I-frame con ASDU type 45-51 → alerta.</w:t>
      </w:r>
    </w:p>
    <w:bookmarkEnd w:id="53"/>
    <w:bookmarkStart w:id="54" w:name="dashboard-como-receptor-de-detection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backup-restauración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56"/>
    <w:bookmarkStart w:id="57" w:name="arquitectura-birds-eye"/>
    <w:p>
      <w:pPr>
        <w:pStyle w:val="Heading2"/>
      </w:pPr>
      <w:r>
        <w:t xml:space="preserve">9. Arquitectura (bird’s-eye)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57"/>
    <w:bookmarkStart w:id="63" w:name="troubleshooting-frecuente"/>
    <w:p>
      <w:pPr>
        <w:pStyle w:val="Heading2"/>
      </w:pPr>
      <w:r>
        <w:t xml:space="preserve">10. Troubleshooting frecuente</w:t>
      </w:r>
    </w:p>
    <w:bookmarkStart w:id="58" w:name="vault-bad-passphrase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58"/>
    <w:bookmarkStart w:id="59" w:name="serve-csrf-key-hkdf-failed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59"/>
    <w:bookmarkStart w:id="60" w:name="dashboard-sin-estilos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60"/>
    <w:bookmarkStart w:id="61" w:name="readyz-devuelve-503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61"/>
    <w:bookmarkStart w:id="62" w:name="audit-errchainbroken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cp ~/.elsereno/audit.jsonl audit-corrupt.jsonl.bak</w:t>
      </w:r>
      <w:r>
        <w:t xml:space="preserve"> </w:t>
      </w:r>
      <w:r>
        <w:t xml:space="preserve">2. Investigar quién modificó (mtime, zfs snapshots, etc.)</w:t>
      </w:r>
      <w:r>
        <w:t xml:space="preserve"> </w:t>
      </w:r>
      <w:r>
        <w:t xml:space="preserve">3. 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enlaces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04"/>
        </w:numPr>
      </w:pPr>
      <w:r>
        <w:t xml:space="preserve">Repo: https://github.com/RobinR00T/elSereno</w:t>
      </w:r>
    </w:p>
    <w:p>
      <w:pPr>
        <w:pStyle w:val="Compact"/>
        <w:numPr>
          <w:ilvl w:val="0"/>
          <w:numId w:val="1004"/>
        </w:numPr>
      </w:pPr>
      <w:r>
        <w:t xml:space="preserve">Releases: https://github.com/RobinR00T/elSereno/releases</w:t>
      </w:r>
    </w:p>
    <w:p>
      <w:pPr>
        <w:pStyle w:val="Compact"/>
        <w:numPr>
          <w:ilvl w:val="0"/>
          <w:numId w:val="1004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04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04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04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ElSereno — Manual de casos de uso</dc:title>
  <dc:creator>Operator manual v1.2 · 2026-04-22</dc:creator>
  <dc:language>es</dc:language>
  <cp:keywords/>
  <dcterms:created xsi:type="dcterms:W3CDTF">2026-04-22T04:36:25Z</dcterms:created>
  <dcterms:modified xsi:type="dcterms:W3CDTF">2026-04-22T04:36:25Z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