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78A5" w14:textId="26A7D6FF"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noProof/>
          <w:sz w:val="24"/>
          <w:szCs w:val="24"/>
        </w:rPr>
        <w:drawing>
          <wp:anchor distT="0" distB="0" distL="114300" distR="114300" simplePos="0" relativeHeight="251655680" behindDoc="0" locked="0" layoutInCell="1" allowOverlap="1" wp14:anchorId="78E85F58" wp14:editId="21070DC4">
            <wp:simplePos x="0" y="0"/>
            <wp:positionH relativeFrom="page">
              <wp:posOffset>3331845</wp:posOffset>
            </wp:positionH>
            <wp:positionV relativeFrom="paragraph">
              <wp:posOffset>0</wp:posOffset>
            </wp:positionV>
            <wp:extent cx="673735" cy="673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735" cy="673735"/>
                    </a:xfrm>
                    <a:prstGeom prst="rect">
                      <a:avLst/>
                    </a:prstGeom>
                    <a:noFill/>
                  </pic:spPr>
                </pic:pic>
              </a:graphicData>
            </a:graphic>
            <wp14:sizeRelH relativeFrom="margin">
              <wp14:pctWidth>0</wp14:pctWidth>
            </wp14:sizeRelH>
            <wp14:sizeRelV relativeFrom="margin">
              <wp14:pctHeight>0</wp14:pctHeight>
            </wp14:sizeRelV>
          </wp:anchor>
        </w:drawing>
      </w:r>
    </w:p>
    <w:p w14:paraId="5B51F8AE" w14:textId="77777777" w:rsidR="00E54138" w:rsidRPr="003D3E7E" w:rsidRDefault="00E54138" w:rsidP="00704044">
      <w:pPr>
        <w:spacing w:line="276" w:lineRule="auto"/>
        <w:jc w:val="center"/>
        <w:rPr>
          <w:rFonts w:ascii="Times New Roman" w:hAnsi="Times New Roman" w:cs="Times New Roman"/>
          <w:b/>
          <w:bCs/>
          <w:sz w:val="24"/>
          <w:szCs w:val="24"/>
        </w:rPr>
      </w:pPr>
    </w:p>
    <w:p w14:paraId="72BE0187" w14:textId="77777777" w:rsidR="00E54138" w:rsidRPr="003D3E7E" w:rsidRDefault="00E54138" w:rsidP="00704044">
      <w:pPr>
        <w:spacing w:line="276" w:lineRule="auto"/>
        <w:jc w:val="center"/>
        <w:rPr>
          <w:rFonts w:ascii="Times New Roman" w:hAnsi="Times New Roman" w:cs="Times New Roman"/>
          <w:b/>
          <w:bCs/>
          <w:sz w:val="24"/>
          <w:szCs w:val="24"/>
        </w:rPr>
      </w:pPr>
    </w:p>
    <w:p w14:paraId="7E4D9279" w14:textId="1350CB90"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PCA</w:t>
      </w:r>
    </w:p>
    <w:p w14:paraId="00F924AC" w14:textId="298AF408"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PRINCIP</w:t>
      </w:r>
      <w:r w:rsidR="00DB6134">
        <w:rPr>
          <w:rFonts w:ascii="Times New Roman" w:hAnsi="Times New Roman" w:cs="Times New Roman"/>
          <w:b/>
          <w:bCs/>
          <w:sz w:val="24"/>
          <w:szCs w:val="24"/>
        </w:rPr>
        <w:t>AL</w:t>
      </w:r>
      <w:r w:rsidRPr="003D3E7E">
        <w:rPr>
          <w:rFonts w:ascii="Times New Roman" w:hAnsi="Times New Roman" w:cs="Times New Roman"/>
          <w:b/>
          <w:bCs/>
          <w:sz w:val="24"/>
          <w:szCs w:val="24"/>
        </w:rPr>
        <w:t xml:space="preserve"> COMPONENT ANALYSIS PROJECT</w:t>
      </w:r>
    </w:p>
    <w:p w14:paraId="71007F92" w14:textId="77777777"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FALL 2023</w:t>
      </w:r>
    </w:p>
    <w:p w14:paraId="3B2B00DF" w14:textId="77777777" w:rsidR="00E54138" w:rsidRPr="003D3E7E" w:rsidRDefault="00E54138" w:rsidP="00704044">
      <w:pPr>
        <w:spacing w:line="276" w:lineRule="auto"/>
        <w:jc w:val="both"/>
        <w:rPr>
          <w:rFonts w:ascii="Times New Roman" w:hAnsi="Times New Roman" w:cs="Times New Roman"/>
          <w:sz w:val="24"/>
          <w:szCs w:val="24"/>
        </w:rPr>
      </w:pPr>
    </w:p>
    <w:p w14:paraId="7BCD418D" w14:textId="6684CF57" w:rsidR="00E54138" w:rsidRPr="003D3E7E" w:rsidRDefault="00E54138" w:rsidP="00704044">
      <w:pPr>
        <w:spacing w:line="276" w:lineRule="auto"/>
        <w:jc w:val="both"/>
        <w:rPr>
          <w:rFonts w:ascii="Times New Roman" w:hAnsi="Times New Roman" w:cs="Times New Roman"/>
          <w:sz w:val="24"/>
          <w:szCs w:val="24"/>
        </w:rPr>
      </w:pPr>
      <w:r w:rsidRPr="003D3E7E">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059EB80C" wp14:editId="5F3A9C23">
                <wp:simplePos x="0" y="0"/>
                <wp:positionH relativeFrom="column">
                  <wp:posOffset>2835910</wp:posOffset>
                </wp:positionH>
                <wp:positionV relativeFrom="paragraph">
                  <wp:posOffset>102235</wp:posOffset>
                </wp:positionV>
                <wp:extent cx="15240" cy="3967480"/>
                <wp:effectExtent l="0" t="0" r="22860" b="33020"/>
                <wp:wrapNone/>
                <wp:docPr id="46" name="Straight Connector 46"/>
                <wp:cNvGraphicFramePr/>
                <a:graphic xmlns:a="http://schemas.openxmlformats.org/drawingml/2006/main">
                  <a:graphicData uri="http://schemas.microsoft.com/office/word/2010/wordprocessingShape">
                    <wps:wsp>
                      <wps:cNvCnPr/>
                      <wps:spPr>
                        <a:xfrm>
                          <a:off x="0" y="0"/>
                          <a:ext cx="14605" cy="3966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9CB87" id="Straight Connector 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pt,8.05pt" to="224.5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" strokecolor="black [3200]" strokeweight="1.5pt">
                <v:stroke joinstyle="miter"/>
              </v:line>
            </w:pict>
          </mc:Fallback>
        </mc:AlternateContent>
      </w:r>
      <w:r w:rsidRPr="003D3E7E">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35074840" wp14:editId="1D71CE81">
                <wp:simplePos x="0" y="0"/>
                <wp:positionH relativeFrom="column">
                  <wp:posOffset>3639185</wp:posOffset>
                </wp:positionH>
                <wp:positionV relativeFrom="paragraph">
                  <wp:posOffset>416560</wp:posOffset>
                </wp:positionV>
                <wp:extent cx="7620" cy="3340100"/>
                <wp:effectExtent l="0" t="0" r="30480" b="31750"/>
                <wp:wrapNone/>
                <wp:docPr id="49" name="Straight Connector 49"/>
                <wp:cNvGraphicFramePr/>
                <a:graphic xmlns:a="http://schemas.openxmlformats.org/drawingml/2006/main">
                  <a:graphicData uri="http://schemas.microsoft.com/office/word/2010/wordprocessingShape">
                    <wps:wsp>
                      <wps:cNvCnPr/>
                      <wps:spPr>
                        <a:xfrm flipH="1">
                          <a:off x="0" y="0"/>
                          <a:ext cx="7620" cy="3339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47E69" id="Straight Connector 4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32.8pt" to="287.15pt,2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" strokecolor="black [3200]" strokeweight="1.5pt">
                <v:stroke joinstyle="miter"/>
              </v:line>
            </w:pict>
          </mc:Fallback>
        </mc:AlternateContent>
      </w:r>
      <w:r w:rsidRPr="003D3E7E">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36B9950" wp14:editId="52C112BC">
                <wp:simplePos x="0" y="0"/>
                <wp:positionH relativeFrom="column">
                  <wp:posOffset>2099945</wp:posOffset>
                </wp:positionH>
                <wp:positionV relativeFrom="paragraph">
                  <wp:posOffset>434340</wp:posOffset>
                </wp:positionV>
                <wp:extent cx="7620" cy="3340100"/>
                <wp:effectExtent l="0" t="0" r="30480" b="31750"/>
                <wp:wrapNone/>
                <wp:docPr id="48" name="Straight Connector 48"/>
                <wp:cNvGraphicFramePr/>
                <a:graphic xmlns:a="http://schemas.openxmlformats.org/drawingml/2006/main">
                  <a:graphicData uri="http://schemas.microsoft.com/office/word/2010/wordprocessingShape">
                    <wps:wsp>
                      <wps:cNvCnPr/>
                      <wps:spPr>
                        <a:xfrm flipH="1">
                          <a:off x="0" y="0"/>
                          <a:ext cx="7620" cy="3339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CF2BE" id="Straight Connector 4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34.2pt" to="165.95pt,2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" strokecolor="black [3200]" strokeweight="1.5pt">
                <v:stroke joinstyle="miter"/>
              </v:line>
            </w:pict>
          </mc:Fallback>
        </mc:AlternateContent>
      </w:r>
    </w:p>
    <w:p w14:paraId="0C58B690" w14:textId="77777777" w:rsidR="00E54138" w:rsidRPr="003D3E7E" w:rsidRDefault="00E54138" w:rsidP="00704044">
      <w:pPr>
        <w:spacing w:line="276" w:lineRule="auto"/>
        <w:jc w:val="both"/>
        <w:rPr>
          <w:rFonts w:ascii="Times New Roman" w:hAnsi="Times New Roman" w:cs="Times New Roman"/>
          <w:sz w:val="24"/>
          <w:szCs w:val="24"/>
        </w:rPr>
      </w:pPr>
    </w:p>
    <w:p w14:paraId="42605B00" w14:textId="77777777" w:rsidR="00E54138" w:rsidRPr="003D3E7E" w:rsidRDefault="00E54138" w:rsidP="00704044">
      <w:pPr>
        <w:spacing w:line="276" w:lineRule="auto"/>
        <w:jc w:val="both"/>
        <w:rPr>
          <w:rFonts w:ascii="Times New Roman" w:hAnsi="Times New Roman" w:cs="Times New Roman"/>
          <w:sz w:val="24"/>
          <w:szCs w:val="24"/>
        </w:rPr>
      </w:pPr>
    </w:p>
    <w:p w14:paraId="058FDAAE" w14:textId="77777777" w:rsidR="00E54138" w:rsidRPr="003D3E7E" w:rsidRDefault="00E54138" w:rsidP="00704044">
      <w:pPr>
        <w:spacing w:line="276" w:lineRule="auto"/>
        <w:jc w:val="both"/>
        <w:rPr>
          <w:rFonts w:ascii="Times New Roman" w:hAnsi="Times New Roman" w:cs="Times New Roman"/>
          <w:sz w:val="24"/>
          <w:szCs w:val="24"/>
        </w:rPr>
      </w:pPr>
    </w:p>
    <w:p w14:paraId="7AC50A37" w14:textId="77777777" w:rsidR="00E54138" w:rsidRPr="003D3E7E" w:rsidRDefault="00E54138" w:rsidP="00704044">
      <w:pPr>
        <w:spacing w:line="276" w:lineRule="auto"/>
        <w:jc w:val="both"/>
        <w:rPr>
          <w:rFonts w:ascii="Times New Roman" w:hAnsi="Times New Roman" w:cs="Times New Roman"/>
          <w:sz w:val="24"/>
          <w:szCs w:val="24"/>
        </w:rPr>
      </w:pPr>
    </w:p>
    <w:p w14:paraId="7425EB58" w14:textId="77777777" w:rsidR="00E54138" w:rsidRPr="003D3E7E" w:rsidRDefault="00E54138" w:rsidP="00704044">
      <w:pPr>
        <w:spacing w:line="276" w:lineRule="auto"/>
        <w:jc w:val="both"/>
        <w:rPr>
          <w:rFonts w:ascii="Times New Roman" w:hAnsi="Times New Roman" w:cs="Times New Roman"/>
          <w:sz w:val="24"/>
          <w:szCs w:val="24"/>
        </w:rPr>
      </w:pPr>
    </w:p>
    <w:p w14:paraId="6DC28979" w14:textId="77777777" w:rsidR="00E54138" w:rsidRPr="003D3E7E" w:rsidRDefault="00E54138" w:rsidP="00704044">
      <w:pPr>
        <w:spacing w:line="276" w:lineRule="auto"/>
        <w:jc w:val="both"/>
        <w:rPr>
          <w:rFonts w:ascii="Times New Roman" w:hAnsi="Times New Roman" w:cs="Times New Roman"/>
          <w:sz w:val="24"/>
          <w:szCs w:val="24"/>
        </w:rPr>
      </w:pPr>
    </w:p>
    <w:p w14:paraId="5B20E68F" w14:textId="77777777" w:rsidR="00E54138" w:rsidRPr="003D3E7E" w:rsidRDefault="00E54138" w:rsidP="00704044">
      <w:pPr>
        <w:spacing w:line="276" w:lineRule="auto"/>
        <w:jc w:val="both"/>
        <w:rPr>
          <w:rFonts w:ascii="Times New Roman" w:hAnsi="Times New Roman" w:cs="Times New Roman"/>
          <w:sz w:val="24"/>
          <w:szCs w:val="24"/>
        </w:rPr>
      </w:pPr>
    </w:p>
    <w:p w14:paraId="1839E2AE" w14:textId="77777777" w:rsidR="00E54138" w:rsidRPr="003D3E7E" w:rsidRDefault="00E54138" w:rsidP="00704044">
      <w:pPr>
        <w:spacing w:line="276" w:lineRule="auto"/>
        <w:jc w:val="both"/>
        <w:rPr>
          <w:rFonts w:ascii="Times New Roman" w:hAnsi="Times New Roman" w:cs="Times New Roman"/>
          <w:sz w:val="24"/>
          <w:szCs w:val="24"/>
        </w:rPr>
      </w:pPr>
    </w:p>
    <w:p w14:paraId="7FB9E1CF" w14:textId="77777777" w:rsidR="00E54138" w:rsidRPr="003D3E7E" w:rsidRDefault="00E54138" w:rsidP="00704044">
      <w:pPr>
        <w:spacing w:line="276" w:lineRule="auto"/>
        <w:jc w:val="both"/>
        <w:rPr>
          <w:rFonts w:ascii="Times New Roman" w:hAnsi="Times New Roman" w:cs="Times New Roman"/>
          <w:sz w:val="24"/>
          <w:szCs w:val="24"/>
        </w:rPr>
      </w:pPr>
    </w:p>
    <w:p w14:paraId="1918AFAC" w14:textId="77777777" w:rsidR="00E54138" w:rsidRPr="003D3E7E" w:rsidRDefault="00E54138" w:rsidP="00704044">
      <w:pPr>
        <w:spacing w:line="276" w:lineRule="auto"/>
        <w:jc w:val="both"/>
        <w:rPr>
          <w:rFonts w:ascii="Times New Roman" w:hAnsi="Times New Roman" w:cs="Times New Roman"/>
          <w:sz w:val="24"/>
          <w:szCs w:val="24"/>
        </w:rPr>
      </w:pPr>
    </w:p>
    <w:p w14:paraId="63181B7F" w14:textId="77777777" w:rsidR="00E54138" w:rsidRPr="003D3E7E" w:rsidRDefault="00E54138" w:rsidP="00704044">
      <w:pPr>
        <w:spacing w:line="276" w:lineRule="auto"/>
        <w:jc w:val="both"/>
        <w:rPr>
          <w:rFonts w:ascii="Times New Roman" w:hAnsi="Times New Roman" w:cs="Times New Roman"/>
          <w:sz w:val="24"/>
          <w:szCs w:val="24"/>
        </w:rPr>
      </w:pPr>
    </w:p>
    <w:p w14:paraId="2EE3B1F4" w14:textId="77777777" w:rsidR="00E54138" w:rsidRPr="003D3E7E" w:rsidRDefault="00E54138" w:rsidP="00704044">
      <w:pPr>
        <w:spacing w:line="276" w:lineRule="auto"/>
        <w:jc w:val="both"/>
        <w:rPr>
          <w:rFonts w:ascii="Times New Roman" w:hAnsi="Times New Roman" w:cs="Times New Roman"/>
          <w:sz w:val="24"/>
          <w:szCs w:val="24"/>
        </w:rPr>
      </w:pPr>
    </w:p>
    <w:p w14:paraId="702E96CF" w14:textId="77777777" w:rsidR="00E54138" w:rsidRPr="003D3E7E" w:rsidRDefault="00E54138" w:rsidP="00704044">
      <w:pPr>
        <w:spacing w:line="276" w:lineRule="auto"/>
        <w:jc w:val="both"/>
        <w:rPr>
          <w:rFonts w:ascii="Times New Roman" w:hAnsi="Times New Roman" w:cs="Times New Roman"/>
          <w:sz w:val="24"/>
          <w:szCs w:val="24"/>
        </w:rPr>
      </w:pPr>
    </w:p>
    <w:p w14:paraId="465C73BE" w14:textId="77777777" w:rsidR="00E54138" w:rsidRPr="003D3E7E" w:rsidRDefault="00E54138" w:rsidP="00704044">
      <w:pPr>
        <w:spacing w:line="276" w:lineRule="auto"/>
        <w:jc w:val="both"/>
        <w:rPr>
          <w:rFonts w:ascii="Times New Roman" w:hAnsi="Times New Roman" w:cs="Times New Roman"/>
          <w:sz w:val="24"/>
          <w:szCs w:val="24"/>
        </w:rPr>
      </w:pPr>
    </w:p>
    <w:p w14:paraId="63D11344" w14:textId="77777777"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By:</w:t>
      </w:r>
    </w:p>
    <w:p w14:paraId="66DD1056" w14:textId="77777777"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ROBIN SAH</w:t>
      </w:r>
    </w:p>
    <w:p w14:paraId="49C89E04" w14:textId="77777777"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G48297336</w:t>
      </w:r>
    </w:p>
    <w:p w14:paraId="3062D313" w14:textId="77777777"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EMSE 6765</w:t>
      </w:r>
    </w:p>
    <w:p w14:paraId="5A484EA7" w14:textId="0D87D4AD" w:rsidR="00E54138" w:rsidRPr="003D3E7E" w:rsidRDefault="00E54138" w:rsidP="00704044">
      <w:pPr>
        <w:spacing w:line="276" w:lineRule="auto"/>
        <w:jc w:val="center"/>
        <w:rPr>
          <w:rFonts w:ascii="Times New Roman" w:hAnsi="Times New Roman" w:cs="Times New Roman"/>
          <w:b/>
          <w:bCs/>
          <w:sz w:val="24"/>
          <w:szCs w:val="24"/>
        </w:rPr>
      </w:pPr>
      <w:r w:rsidRPr="003D3E7E">
        <w:rPr>
          <w:rFonts w:ascii="Times New Roman" w:hAnsi="Times New Roman" w:cs="Times New Roman"/>
          <w:b/>
          <w:bCs/>
          <w:sz w:val="24"/>
          <w:szCs w:val="24"/>
        </w:rPr>
        <w:t>DECEMBER 14, 2023</w:t>
      </w:r>
    </w:p>
    <w:p w14:paraId="22FE32D6" w14:textId="77777777" w:rsidR="00E54138" w:rsidRPr="003D3E7E" w:rsidRDefault="00E54138" w:rsidP="00704044">
      <w:pPr>
        <w:spacing w:line="276" w:lineRule="auto"/>
        <w:jc w:val="center"/>
        <w:rPr>
          <w:rFonts w:ascii="Times New Roman" w:hAnsi="Times New Roman" w:cs="Times New Roman"/>
          <w:b/>
          <w:bCs/>
          <w:sz w:val="24"/>
          <w:szCs w:val="24"/>
        </w:rPr>
      </w:pPr>
    </w:p>
    <w:p w14:paraId="0CF1113D" w14:textId="36AC08A4" w:rsidR="00E54138" w:rsidRPr="003D3E7E" w:rsidRDefault="00E54138" w:rsidP="00704044">
      <w:pPr>
        <w:spacing w:line="276" w:lineRule="auto"/>
        <w:jc w:val="both"/>
        <w:rPr>
          <w:rFonts w:ascii="Times New Roman" w:hAnsi="Times New Roman" w:cs="Times New Roman"/>
          <w:sz w:val="24"/>
          <w:szCs w:val="24"/>
        </w:rPr>
      </w:pPr>
    </w:p>
    <w:p w14:paraId="00D44B3B" w14:textId="6B56CD21" w:rsidR="003D3E7E" w:rsidRPr="003D3E7E" w:rsidRDefault="003D3E7E" w:rsidP="00704044">
      <w:pPr>
        <w:spacing w:line="276" w:lineRule="auto"/>
        <w:jc w:val="both"/>
        <w:rPr>
          <w:rFonts w:ascii="Times New Roman" w:hAnsi="Times New Roman" w:cs="Times New Roman"/>
          <w:sz w:val="24"/>
          <w:szCs w:val="24"/>
        </w:rPr>
      </w:pPr>
    </w:p>
    <w:p w14:paraId="7C085BC1" w14:textId="67B4EEBA" w:rsidR="003D3E7E" w:rsidRPr="003D3E7E" w:rsidRDefault="003D3E7E" w:rsidP="00704044">
      <w:pPr>
        <w:spacing w:line="276" w:lineRule="auto"/>
        <w:jc w:val="both"/>
        <w:rPr>
          <w:rFonts w:ascii="Times New Roman" w:hAnsi="Times New Roman" w:cs="Times New Roman"/>
          <w:sz w:val="24"/>
          <w:szCs w:val="24"/>
        </w:rPr>
      </w:pPr>
    </w:p>
    <w:p w14:paraId="233739E7" w14:textId="18B50EB7" w:rsidR="003D3E7E" w:rsidRPr="003D3E7E" w:rsidRDefault="003D3E7E" w:rsidP="00704044">
      <w:pPr>
        <w:spacing w:line="276" w:lineRule="auto"/>
        <w:jc w:val="both"/>
        <w:rPr>
          <w:rFonts w:ascii="Times New Roman" w:hAnsi="Times New Roman" w:cs="Times New Roman"/>
          <w:sz w:val="24"/>
          <w:szCs w:val="24"/>
        </w:rPr>
      </w:pPr>
    </w:p>
    <w:p w14:paraId="75023401" w14:textId="70920D09" w:rsidR="003D3E7E" w:rsidRPr="003D3E7E" w:rsidRDefault="003D3E7E" w:rsidP="00704044">
      <w:pPr>
        <w:spacing w:line="276" w:lineRule="auto"/>
        <w:jc w:val="both"/>
        <w:rPr>
          <w:rFonts w:ascii="Times New Roman" w:hAnsi="Times New Roman" w:cs="Times New Roman"/>
          <w:sz w:val="24"/>
          <w:szCs w:val="24"/>
        </w:rPr>
      </w:pPr>
    </w:p>
    <w:p w14:paraId="2E0B0A15" w14:textId="77777777" w:rsidR="003D3E7E" w:rsidRPr="003D3E7E" w:rsidRDefault="003D3E7E" w:rsidP="00704044">
      <w:pPr>
        <w:spacing w:line="276" w:lineRule="auto"/>
        <w:jc w:val="both"/>
        <w:rPr>
          <w:rFonts w:ascii="Times New Roman" w:hAnsi="Times New Roman" w:cs="Times New Roman"/>
          <w:sz w:val="24"/>
          <w:szCs w:val="24"/>
        </w:rPr>
      </w:pPr>
    </w:p>
    <w:p w14:paraId="172F0E4E" w14:textId="77777777" w:rsidR="00E54138" w:rsidRPr="003D3E7E" w:rsidRDefault="00E54138" w:rsidP="00704044">
      <w:pPr>
        <w:spacing w:line="276" w:lineRule="auto"/>
        <w:jc w:val="both"/>
        <w:rPr>
          <w:rFonts w:ascii="Times New Roman" w:hAnsi="Times New Roman" w:cs="Times New Roman"/>
          <w:b/>
          <w:bCs/>
          <w:sz w:val="24"/>
          <w:szCs w:val="24"/>
        </w:rPr>
      </w:pPr>
      <w:r w:rsidRPr="003D3E7E">
        <w:rPr>
          <w:rFonts w:ascii="Times New Roman" w:hAnsi="Times New Roman" w:cs="Times New Roman"/>
          <w:b/>
          <w:bCs/>
          <w:sz w:val="24"/>
          <w:szCs w:val="24"/>
        </w:rPr>
        <w:t>Table of Contents:</w:t>
      </w:r>
    </w:p>
    <w:p w14:paraId="03448235" w14:textId="77777777" w:rsidR="00E54138" w:rsidRPr="003D3E7E" w:rsidRDefault="00E54138" w:rsidP="00704044">
      <w:pPr>
        <w:spacing w:line="276" w:lineRule="auto"/>
        <w:jc w:val="both"/>
        <w:rPr>
          <w:rFonts w:ascii="Times New Roman" w:hAnsi="Times New Roman" w:cs="Times New Roman"/>
          <w:b/>
          <w:bCs/>
          <w:sz w:val="24"/>
          <w:szCs w:val="24"/>
        </w:rPr>
      </w:pPr>
    </w:p>
    <w:p w14:paraId="7643E3BF" w14:textId="77777777" w:rsidR="00E54138" w:rsidRPr="003D3E7E" w:rsidRDefault="00E54138" w:rsidP="00704044">
      <w:pPr>
        <w:pStyle w:val="ListParagraph"/>
        <w:numPr>
          <w:ilvl w:val="0"/>
          <w:numId w:val="1"/>
        </w:numPr>
        <w:spacing w:line="276" w:lineRule="auto"/>
        <w:ind w:left="1440"/>
        <w:rPr>
          <w:rFonts w:ascii="Times New Roman" w:hAnsi="Times New Roman" w:cs="Times New Roman"/>
          <w:sz w:val="24"/>
          <w:szCs w:val="24"/>
        </w:rPr>
      </w:pPr>
      <w:r w:rsidRPr="003D3E7E">
        <w:rPr>
          <w:rFonts w:ascii="Times New Roman" w:hAnsi="Times New Roman" w:cs="Times New Roman"/>
          <w:sz w:val="24"/>
          <w:szCs w:val="24"/>
        </w:rPr>
        <w:t>Introduction</w:t>
      </w:r>
    </w:p>
    <w:p w14:paraId="258514F2" w14:textId="6407BCD0" w:rsidR="00E54138" w:rsidRPr="003D3E7E" w:rsidRDefault="00E54138" w:rsidP="00704044">
      <w:pPr>
        <w:pStyle w:val="ListParagraph"/>
        <w:numPr>
          <w:ilvl w:val="0"/>
          <w:numId w:val="1"/>
        </w:numPr>
        <w:spacing w:line="276" w:lineRule="auto"/>
        <w:ind w:left="1440"/>
        <w:rPr>
          <w:rFonts w:ascii="Times New Roman" w:hAnsi="Times New Roman" w:cs="Times New Roman"/>
          <w:sz w:val="24"/>
          <w:szCs w:val="24"/>
        </w:rPr>
      </w:pPr>
      <w:r w:rsidRPr="003D3E7E">
        <w:rPr>
          <w:rFonts w:ascii="Times New Roman" w:hAnsi="Times New Roman" w:cs="Times New Roman"/>
          <w:sz w:val="24"/>
          <w:szCs w:val="24"/>
        </w:rPr>
        <w:t>Dataset</w:t>
      </w:r>
    </w:p>
    <w:p w14:paraId="17E36B08" w14:textId="28D86CD2" w:rsidR="001F2A04" w:rsidRDefault="001F2A04" w:rsidP="00704044">
      <w:pPr>
        <w:pStyle w:val="ListParagraph"/>
        <w:numPr>
          <w:ilvl w:val="0"/>
          <w:numId w:val="1"/>
        </w:numPr>
        <w:spacing w:line="276" w:lineRule="auto"/>
        <w:ind w:left="1440"/>
        <w:rPr>
          <w:rFonts w:ascii="Times New Roman" w:hAnsi="Times New Roman" w:cs="Times New Roman"/>
          <w:sz w:val="24"/>
          <w:szCs w:val="24"/>
        </w:rPr>
      </w:pPr>
      <w:r w:rsidRPr="003D3E7E">
        <w:rPr>
          <w:rFonts w:ascii="Times New Roman" w:hAnsi="Times New Roman" w:cs="Times New Roman"/>
          <w:sz w:val="24"/>
          <w:szCs w:val="24"/>
        </w:rPr>
        <w:t>Principal Component Analysis (PCA)</w:t>
      </w:r>
    </w:p>
    <w:p w14:paraId="245891AE" w14:textId="77777777" w:rsidR="00704044" w:rsidRDefault="003D3E7E" w:rsidP="00704044">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3.1</w:t>
      </w:r>
      <w:r w:rsidR="00704044">
        <w:rPr>
          <w:rFonts w:ascii="Times New Roman" w:hAnsi="Times New Roman" w:cs="Times New Roman"/>
          <w:sz w:val="24"/>
          <w:szCs w:val="24"/>
        </w:rPr>
        <w:t xml:space="preserve"> Correlation Analysis</w:t>
      </w:r>
    </w:p>
    <w:p w14:paraId="728AEBFA" w14:textId="10654B31" w:rsidR="003D3E7E" w:rsidRPr="00704044" w:rsidRDefault="003D3E7E" w:rsidP="00704044">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3.2</w:t>
      </w:r>
      <w:r w:rsidR="00704044">
        <w:rPr>
          <w:rFonts w:ascii="Times New Roman" w:hAnsi="Times New Roman" w:cs="Times New Roman"/>
          <w:sz w:val="24"/>
          <w:szCs w:val="24"/>
        </w:rPr>
        <w:t xml:space="preserve"> </w:t>
      </w:r>
      <w:r w:rsidR="00704044" w:rsidRPr="003D3E7E">
        <w:rPr>
          <w:rFonts w:ascii="Times New Roman" w:hAnsi="Times New Roman" w:cs="Times New Roman"/>
          <w:sz w:val="24"/>
          <w:szCs w:val="24"/>
        </w:rPr>
        <w:t>Minitab Outputs for Eigenvalues, Coefficients and Scores</w:t>
      </w:r>
    </w:p>
    <w:p w14:paraId="65FB4AF7" w14:textId="2E3DDCC2" w:rsidR="003D3E7E" w:rsidRDefault="003D3E7E" w:rsidP="00704044">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3.3</w:t>
      </w:r>
      <w:r w:rsidR="00704044">
        <w:rPr>
          <w:rFonts w:ascii="Times New Roman" w:hAnsi="Times New Roman" w:cs="Times New Roman"/>
          <w:sz w:val="24"/>
          <w:szCs w:val="24"/>
        </w:rPr>
        <w:t xml:space="preserve"> </w:t>
      </w:r>
      <w:r w:rsidR="00704044" w:rsidRPr="003D3E7E">
        <w:rPr>
          <w:rFonts w:ascii="Times New Roman" w:hAnsi="Times New Roman" w:cs="Times New Roman"/>
          <w:sz w:val="24"/>
          <w:szCs w:val="24"/>
        </w:rPr>
        <w:t>Analysis from Loading Plot</w:t>
      </w:r>
    </w:p>
    <w:p w14:paraId="04A405DE" w14:textId="5028731E" w:rsidR="003D3E7E" w:rsidRDefault="003D3E7E" w:rsidP="00704044">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3.4</w:t>
      </w:r>
      <w:r w:rsidR="00704044">
        <w:rPr>
          <w:rFonts w:ascii="Times New Roman" w:hAnsi="Times New Roman" w:cs="Times New Roman"/>
          <w:sz w:val="24"/>
          <w:szCs w:val="24"/>
        </w:rPr>
        <w:t xml:space="preserve"> </w:t>
      </w:r>
      <w:r w:rsidR="00704044" w:rsidRPr="003D3E7E">
        <w:rPr>
          <w:rFonts w:ascii="Times New Roman" w:hAnsi="Times New Roman" w:cs="Times New Roman"/>
          <w:sz w:val="24"/>
          <w:szCs w:val="24"/>
        </w:rPr>
        <w:t>Analysis from Score Plot</w:t>
      </w:r>
    </w:p>
    <w:p w14:paraId="7AFC1B8F" w14:textId="75D15484" w:rsidR="00704044" w:rsidRPr="00704044" w:rsidRDefault="00704044" w:rsidP="0070404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Conclusion</w:t>
      </w:r>
    </w:p>
    <w:p w14:paraId="1A48755E" w14:textId="7EB67677" w:rsidR="00E54138" w:rsidRPr="003D3E7E" w:rsidRDefault="00E54138" w:rsidP="00704044">
      <w:pPr>
        <w:spacing w:line="276" w:lineRule="auto"/>
        <w:rPr>
          <w:rFonts w:ascii="Times New Roman" w:hAnsi="Times New Roman" w:cs="Times New Roman"/>
          <w:sz w:val="24"/>
          <w:szCs w:val="24"/>
        </w:rPr>
      </w:pPr>
    </w:p>
    <w:p w14:paraId="38EBC1E5" w14:textId="477A4209" w:rsidR="00E54138" w:rsidRPr="003D3E7E" w:rsidRDefault="00E54138" w:rsidP="00704044">
      <w:pPr>
        <w:spacing w:line="276" w:lineRule="auto"/>
        <w:rPr>
          <w:rFonts w:ascii="Times New Roman" w:hAnsi="Times New Roman" w:cs="Times New Roman"/>
          <w:sz w:val="24"/>
          <w:szCs w:val="24"/>
        </w:rPr>
      </w:pPr>
    </w:p>
    <w:p w14:paraId="384436ED" w14:textId="2BFBEBE7" w:rsidR="00E54138" w:rsidRPr="003D3E7E" w:rsidRDefault="00E54138" w:rsidP="00704044">
      <w:pPr>
        <w:spacing w:line="276" w:lineRule="auto"/>
        <w:rPr>
          <w:rFonts w:ascii="Times New Roman" w:hAnsi="Times New Roman" w:cs="Times New Roman"/>
          <w:sz w:val="24"/>
          <w:szCs w:val="24"/>
        </w:rPr>
      </w:pPr>
    </w:p>
    <w:p w14:paraId="7A95D388" w14:textId="60E107B5" w:rsidR="00E54138" w:rsidRPr="003D3E7E" w:rsidRDefault="00E54138" w:rsidP="00704044">
      <w:pPr>
        <w:spacing w:line="276" w:lineRule="auto"/>
        <w:rPr>
          <w:rFonts w:ascii="Times New Roman" w:hAnsi="Times New Roman" w:cs="Times New Roman"/>
          <w:sz w:val="24"/>
          <w:szCs w:val="24"/>
        </w:rPr>
      </w:pPr>
    </w:p>
    <w:p w14:paraId="33F19BF9" w14:textId="56F9648A" w:rsidR="00E54138" w:rsidRPr="003D3E7E" w:rsidRDefault="00E54138" w:rsidP="00704044">
      <w:pPr>
        <w:spacing w:line="276" w:lineRule="auto"/>
        <w:rPr>
          <w:rFonts w:ascii="Times New Roman" w:hAnsi="Times New Roman" w:cs="Times New Roman"/>
          <w:sz w:val="24"/>
          <w:szCs w:val="24"/>
        </w:rPr>
      </w:pPr>
    </w:p>
    <w:p w14:paraId="3892EE1B" w14:textId="77C551D4" w:rsidR="00E54138" w:rsidRPr="003D3E7E" w:rsidRDefault="00E54138" w:rsidP="00704044">
      <w:pPr>
        <w:spacing w:line="276" w:lineRule="auto"/>
        <w:rPr>
          <w:rFonts w:ascii="Times New Roman" w:hAnsi="Times New Roman" w:cs="Times New Roman"/>
          <w:sz w:val="24"/>
          <w:szCs w:val="24"/>
        </w:rPr>
      </w:pPr>
    </w:p>
    <w:p w14:paraId="67E131EB" w14:textId="4544E09C" w:rsidR="00E54138" w:rsidRPr="003D3E7E" w:rsidRDefault="00E54138" w:rsidP="00704044">
      <w:pPr>
        <w:spacing w:line="276" w:lineRule="auto"/>
        <w:rPr>
          <w:rFonts w:ascii="Times New Roman" w:hAnsi="Times New Roman" w:cs="Times New Roman"/>
          <w:sz w:val="24"/>
          <w:szCs w:val="24"/>
        </w:rPr>
      </w:pPr>
    </w:p>
    <w:p w14:paraId="7E698B26" w14:textId="320C1FC6" w:rsidR="00E54138" w:rsidRPr="003D3E7E" w:rsidRDefault="00E54138" w:rsidP="00704044">
      <w:pPr>
        <w:spacing w:line="276" w:lineRule="auto"/>
        <w:rPr>
          <w:rFonts w:ascii="Times New Roman" w:hAnsi="Times New Roman" w:cs="Times New Roman"/>
          <w:sz w:val="24"/>
          <w:szCs w:val="24"/>
        </w:rPr>
      </w:pPr>
    </w:p>
    <w:p w14:paraId="162BC939" w14:textId="28D33E77" w:rsidR="00E54138" w:rsidRPr="003D3E7E" w:rsidRDefault="00E54138" w:rsidP="00704044">
      <w:pPr>
        <w:spacing w:line="276" w:lineRule="auto"/>
        <w:rPr>
          <w:rFonts w:ascii="Times New Roman" w:hAnsi="Times New Roman" w:cs="Times New Roman"/>
          <w:sz w:val="24"/>
          <w:szCs w:val="24"/>
        </w:rPr>
      </w:pPr>
    </w:p>
    <w:p w14:paraId="4B101BE5" w14:textId="440AF0AA" w:rsidR="00E54138" w:rsidRPr="003D3E7E" w:rsidRDefault="00E54138" w:rsidP="00704044">
      <w:pPr>
        <w:spacing w:line="276" w:lineRule="auto"/>
        <w:rPr>
          <w:rFonts w:ascii="Times New Roman" w:hAnsi="Times New Roman" w:cs="Times New Roman"/>
          <w:sz w:val="24"/>
          <w:szCs w:val="24"/>
        </w:rPr>
      </w:pPr>
    </w:p>
    <w:p w14:paraId="72BF86BE" w14:textId="38A110D3" w:rsidR="00E54138" w:rsidRPr="003D3E7E" w:rsidRDefault="00E54138" w:rsidP="00704044">
      <w:pPr>
        <w:spacing w:line="276" w:lineRule="auto"/>
        <w:rPr>
          <w:rFonts w:ascii="Times New Roman" w:hAnsi="Times New Roman" w:cs="Times New Roman"/>
          <w:sz w:val="24"/>
          <w:szCs w:val="24"/>
        </w:rPr>
      </w:pPr>
    </w:p>
    <w:p w14:paraId="0FA4EEFF" w14:textId="33540EEC" w:rsidR="003D3E7E" w:rsidRDefault="003D3E7E" w:rsidP="00704044">
      <w:pPr>
        <w:spacing w:line="276" w:lineRule="auto"/>
        <w:rPr>
          <w:rFonts w:ascii="Times New Roman" w:hAnsi="Times New Roman" w:cs="Times New Roman"/>
          <w:sz w:val="24"/>
          <w:szCs w:val="24"/>
        </w:rPr>
      </w:pPr>
    </w:p>
    <w:p w14:paraId="3ACD4DB9" w14:textId="712B91D0" w:rsidR="00704044" w:rsidRDefault="00704044" w:rsidP="00704044">
      <w:pPr>
        <w:spacing w:line="276" w:lineRule="auto"/>
        <w:rPr>
          <w:rFonts w:ascii="Times New Roman" w:hAnsi="Times New Roman" w:cs="Times New Roman"/>
          <w:sz w:val="24"/>
          <w:szCs w:val="24"/>
        </w:rPr>
      </w:pPr>
    </w:p>
    <w:p w14:paraId="2F85D013" w14:textId="3B8C37F4" w:rsidR="00704044" w:rsidRDefault="00704044" w:rsidP="00704044">
      <w:pPr>
        <w:spacing w:line="276" w:lineRule="auto"/>
        <w:rPr>
          <w:rFonts w:ascii="Times New Roman" w:hAnsi="Times New Roman" w:cs="Times New Roman"/>
          <w:sz w:val="24"/>
          <w:szCs w:val="24"/>
        </w:rPr>
      </w:pPr>
    </w:p>
    <w:p w14:paraId="0D4B5752" w14:textId="1E61A9CD" w:rsidR="00704044" w:rsidRDefault="00704044" w:rsidP="00704044">
      <w:pPr>
        <w:spacing w:line="276" w:lineRule="auto"/>
        <w:rPr>
          <w:rFonts w:ascii="Times New Roman" w:hAnsi="Times New Roman" w:cs="Times New Roman"/>
          <w:sz w:val="24"/>
          <w:szCs w:val="24"/>
        </w:rPr>
      </w:pPr>
    </w:p>
    <w:p w14:paraId="23BBDC1D" w14:textId="78F818AD" w:rsidR="00704044" w:rsidRDefault="00704044" w:rsidP="00704044">
      <w:pPr>
        <w:spacing w:line="276" w:lineRule="auto"/>
        <w:rPr>
          <w:rFonts w:ascii="Times New Roman" w:hAnsi="Times New Roman" w:cs="Times New Roman"/>
          <w:sz w:val="24"/>
          <w:szCs w:val="24"/>
        </w:rPr>
      </w:pPr>
    </w:p>
    <w:p w14:paraId="60D7A460" w14:textId="77777777" w:rsidR="00704044" w:rsidRPr="003D3E7E" w:rsidRDefault="00704044" w:rsidP="00704044">
      <w:pPr>
        <w:spacing w:line="276" w:lineRule="auto"/>
        <w:rPr>
          <w:rFonts w:ascii="Times New Roman" w:hAnsi="Times New Roman" w:cs="Times New Roman"/>
          <w:sz w:val="24"/>
          <w:szCs w:val="24"/>
        </w:rPr>
      </w:pPr>
    </w:p>
    <w:p w14:paraId="556476F4" w14:textId="01B3A1DE" w:rsidR="00E54138" w:rsidRPr="00704044" w:rsidRDefault="00E54138" w:rsidP="00704044">
      <w:pPr>
        <w:pStyle w:val="ListParagraph"/>
        <w:numPr>
          <w:ilvl w:val="0"/>
          <w:numId w:val="2"/>
        </w:numPr>
        <w:spacing w:line="276" w:lineRule="auto"/>
        <w:rPr>
          <w:rFonts w:ascii="Times New Roman" w:hAnsi="Times New Roman" w:cs="Times New Roman"/>
          <w:b/>
          <w:bCs/>
          <w:sz w:val="24"/>
          <w:szCs w:val="24"/>
        </w:rPr>
      </w:pPr>
      <w:r w:rsidRPr="00704044">
        <w:rPr>
          <w:rFonts w:ascii="Times New Roman" w:hAnsi="Times New Roman" w:cs="Times New Roman"/>
          <w:b/>
          <w:bCs/>
          <w:sz w:val="24"/>
          <w:szCs w:val="24"/>
        </w:rPr>
        <w:lastRenderedPageBreak/>
        <w:t>Introduction</w:t>
      </w:r>
    </w:p>
    <w:p w14:paraId="5689509F" w14:textId="42A23E55" w:rsidR="001F2A04" w:rsidRPr="003D3E7E" w:rsidRDefault="001F2A04"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 xml:space="preserve">Principal component analysis, commonly known as PCA, is a statistical technique used to simplify the complexity in high-dimensional data. It does this by condensing the data's dimensions, meaning it takes a dataset with many variables and distils it into a few key components. </w:t>
      </w:r>
    </w:p>
    <w:p w14:paraId="6E1B0B0D" w14:textId="5C4EB3A8" w:rsidR="001F2A04" w:rsidRPr="003D3E7E" w:rsidRDefault="001F2A04"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The goal of PCA is to cut down the clutter. While it's true that in reducing dimensions some intricate details might be lost, the advantage gained is a more manageable set of key features. This trimmed set is far more practical to work with, particularly when it comes to visualizing data patterns or speeding up computational tasks like machine learning, all while retaining the essence of the original dataset.</w:t>
      </w:r>
    </w:p>
    <w:p w14:paraId="759EB161" w14:textId="7DB3AA33" w:rsidR="001F2A04" w:rsidRPr="003D3E7E" w:rsidRDefault="001F2A04"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In essence, PCA is about finding a balance</w:t>
      </w:r>
      <w:r w:rsidR="00704044">
        <w:rPr>
          <w:rFonts w:ascii="Times New Roman" w:hAnsi="Times New Roman" w:cs="Times New Roman"/>
          <w:sz w:val="24"/>
          <w:szCs w:val="24"/>
        </w:rPr>
        <w:t xml:space="preserve"> -</w:t>
      </w:r>
      <w:r w:rsidRPr="003D3E7E">
        <w:rPr>
          <w:rFonts w:ascii="Times New Roman" w:hAnsi="Times New Roman" w:cs="Times New Roman"/>
          <w:sz w:val="24"/>
          <w:szCs w:val="24"/>
        </w:rPr>
        <w:t xml:space="preserve"> minimizing the number of variables while keeping the dataset's core information intact.</w:t>
      </w:r>
    </w:p>
    <w:p w14:paraId="596E24E6" w14:textId="49BB6CB0" w:rsidR="007840F1" w:rsidRPr="00704044" w:rsidRDefault="007840F1" w:rsidP="00704044">
      <w:pPr>
        <w:pStyle w:val="ListParagraph"/>
        <w:numPr>
          <w:ilvl w:val="0"/>
          <w:numId w:val="2"/>
        </w:numPr>
        <w:spacing w:line="276" w:lineRule="auto"/>
        <w:rPr>
          <w:rFonts w:ascii="Times New Roman" w:hAnsi="Times New Roman" w:cs="Times New Roman"/>
          <w:b/>
          <w:bCs/>
          <w:sz w:val="24"/>
          <w:szCs w:val="24"/>
        </w:rPr>
      </w:pPr>
      <w:r w:rsidRPr="00704044">
        <w:rPr>
          <w:rFonts w:ascii="Times New Roman" w:hAnsi="Times New Roman" w:cs="Times New Roman"/>
          <w:b/>
          <w:bCs/>
          <w:sz w:val="24"/>
          <w:szCs w:val="24"/>
        </w:rPr>
        <w:t>Dataset</w:t>
      </w:r>
    </w:p>
    <w:p w14:paraId="68D27044" w14:textId="03288FDF"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The data is provided a survey data of 10 car brands in terms of 6 attributes. The higher score in a particular attribute, the better the car in terms of that attribute.</w:t>
      </w:r>
    </w:p>
    <w:p w14:paraId="6C29DF7B" w14:textId="6A9D65B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Figure 1. provides the dataset of the car survey in terms of 6 attributes. The ten car brands in the dataset are:</w:t>
      </w:r>
    </w:p>
    <w:p w14:paraId="115B4676" w14:textId="77777777" w:rsidR="001F2A04" w:rsidRPr="003D3E7E" w:rsidRDefault="001F2A04" w:rsidP="00704044">
      <w:pPr>
        <w:spacing w:line="276" w:lineRule="auto"/>
        <w:rPr>
          <w:rFonts w:ascii="Times New Roman" w:hAnsi="Times New Roman" w:cs="Times New Roman"/>
          <w:sz w:val="24"/>
          <w:szCs w:val="24"/>
        </w:rPr>
        <w:sectPr w:rsidR="001F2A04" w:rsidRPr="003D3E7E">
          <w:footerReference w:type="default" r:id="rId8"/>
          <w:pgSz w:w="11906" w:h="16838"/>
          <w:pgMar w:top="1440" w:right="1440" w:bottom="1440" w:left="1440" w:header="708" w:footer="708" w:gutter="0"/>
          <w:cols w:space="708"/>
          <w:docGrid w:linePitch="360"/>
        </w:sectPr>
      </w:pPr>
    </w:p>
    <w:p w14:paraId="1D6F586A" w14:textId="6F0AEE0C"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BMW</w:t>
      </w:r>
    </w:p>
    <w:p w14:paraId="539F8F2E"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Ford</w:t>
      </w:r>
    </w:p>
    <w:p w14:paraId="2B44CC27"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Infinity</w:t>
      </w:r>
    </w:p>
    <w:p w14:paraId="0958B1FD"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Jeep</w:t>
      </w:r>
    </w:p>
    <w:p w14:paraId="2AB0E4C5"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Lexus</w:t>
      </w:r>
    </w:p>
    <w:p w14:paraId="5F451356"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Chrysler</w:t>
      </w:r>
    </w:p>
    <w:p w14:paraId="7803A5CD"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Mercedes</w:t>
      </w:r>
    </w:p>
    <w:p w14:paraId="3EFCA854"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Saab</w:t>
      </w:r>
    </w:p>
    <w:p w14:paraId="7DD265EB"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Porsche</w:t>
      </w:r>
    </w:p>
    <w:p w14:paraId="1E2B7A39" w14:textId="5AABA574"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Volvo</w:t>
      </w:r>
    </w:p>
    <w:p w14:paraId="3660821F" w14:textId="77777777" w:rsidR="001F2A04" w:rsidRPr="003D3E7E" w:rsidRDefault="001F2A04" w:rsidP="00704044">
      <w:pPr>
        <w:spacing w:line="276" w:lineRule="auto"/>
        <w:rPr>
          <w:rFonts w:ascii="Times New Roman" w:hAnsi="Times New Roman" w:cs="Times New Roman"/>
          <w:sz w:val="24"/>
          <w:szCs w:val="24"/>
        </w:rPr>
        <w:sectPr w:rsidR="001F2A04" w:rsidRPr="003D3E7E" w:rsidSect="001F2A04">
          <w:type w:val="continuous"/>
          <w:pgSz w:w="11906" w:h="16838"/>
          <w:pgMar w:top="1440" w:right="1440" w:bottom="1440" w:left="1440" w:header="708" w:footer="708" w:gutter="0"/>
          <w:cols w:num="2" w:space="708"/>
          <w:docGrid w:linePitch="360"/>
        </w:sectPr>
      </w:pPr>
    </w:p>
    <w:p w14:paraId="04FC9B80" w14:textId="75AAD955" w:rsidR="001F2A04" w:rsidRPr="00704044" w:rsidRDefault="001F2A04" w:rsidP="00704044">
      <w:pPr>
        <w:spacing w:line="276" w:lineRule="auto"/>
        <w:rPr>
          <w:rFonts w:ascii="Times New Roman" w:hAnsi="Times New Roman" w:cs="Times New Roman"/>
          <w:sz w:val="24"/>
          <w:szCs w:val="24"/>
          <w:u w:val="single"/>
        </w:rPr>
      </w:pPr>
      <w:r w:rsidRPr="00704044">
        <w:rPr>
          <w:rFonts w:ascii="Times New Roman" w:hAnsi="Times New Roman" w:cs="Times New Roman"/>
          <w:sz w:val="24"/>
          <w:szCs w:val="24"/>
          <w:u w:val="single"/>
        </w:rPr>
        <w:t>The 6 attributes in the dataset are:</w:t>
      </w:r>
    </w:p>
    <w:p w14:paraId="799B6564" w14:textId="77777777" w:rsidR="001F2A04" w:rsidRPr="003D3E7E" w:rsidRDefault="001F2A04" w:rsidP="00704044">
      <w:pPr>
        <w:spacing w:line="276" w:lineRule="auto"/>
        <w:rPr>
          <w:rFonts w:ascii="Times New Roman" w:hAnsi="Times New Roman" w:cs="Times New Roman"/>
          <w:sz w:val="24"/>
          <w:szCs w:val="24"/>
        </w:rPr>
        <w:sectPr w:rsidR="001F2A04" w:rsidRPr="003D3E7E" w:rsidSect="001F2A04">
          <w:type w:val="continuous"/>
          <w:pgSz w:w="11906" w:h="16838"/>
          <w:pgMar w:top="1440" w:right="1440" w:bottom="1440" w:left="1440" w:header="708" w:footer="708" w:gutter="0"/>
          <w:cols w:space="708"/>
          <w:docGrid w:linePitch="360"/>
        </w:sectPr>
      </w:pPr>
    </w:p>
    <w:p w14:paraId="69E63937" w14:textId="2F6CBD00"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Luxurious</w:t>
      </w:r>
    </w:p>
    <w:p w14:paraId="402DEA44"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Safe</w:t>
      </w:r>
    </w:p>
    <w:p w14:paraId="3C811323"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Sporty</w:t>
      </w:r>
    </w:p>
    <w:p w14:paraId="3EC7F6CA"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For Family</w:t>
      </w:r>
    </w:p>
    <w:p w14:paraId="18536B64"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Practical</w:t>
      </w:r>
    </w:p>
    <w:p w14:paraId="36456C69" w14:textId="534BA428"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sz w:val="24"/>
          <w:szCs w:val="24"/>
        </w:rPr>
        <w:t>- Exciting</w:t>
      </w:r>
    </w:p>
    <w:p w14:paraId="27D773BB" w14:textId="77777777" w:rsidR="001F2A04" w:rsidRPr="003D3E7E" w:rsidRDefault="001F2A04" w:rsidP="00704044">
      <w:pPr>
        <w:pStyle w:val="ListParagraph"/>
        <w:spacing w:line="276" w:lineRule="auto"/>
        <w:rPr>
          <w:rFonts w:ascii="Times New Roman" w:hAnsi="Times New Roman" w:cs="Times New Roman"/>
          <w:sz w:val="24"/>
          <w:szCs w:val="24"/>
        </w:rPr>
        <w:sectPr w:rsidR="001F2A04" w:rsidRPr="003D3E7E" w:rsidSect="001F2A04">
          <w:type w:val="continuous"/>
          <w:pgSz w:w="11906" w:h="16838"/>
          <w:pgMar w:top="1440" w:right="1440" w:bottom="1440" w:left="1440" w:header="708" w:footer="708" w:gutter="0"/>
          <w:cols w:num="2" w:space="708"/>
          <w:docGrid w:linePitch="360"/>
        </w:sectPr>
      </w:pPr>
    </w:p>
    <w:p w14:paraId="0C928FC1" w14:textId="598D969A" w:rsidR="00E54138" w:rsidRPr="003D3E7E" w:rsidRDefault="00E54138" w:rsidP="00704044">
      <w:pPr>
        <w:pStyle w:val="ListParagraph"/>
        <w:spacing w:line="276" w:lineRule="auto"/>
        <w:rPr>
          <w:rFonts w:ascii="Times New Roman" w:hAnsi="Times New Roman" w:cs="Times New Roman"/>
          <w:sz w:val="24"/>
          <w:szCs w:val="24"/>
        </w:rPr>
      </w:pPr>
      <w:r w:rsidRPr="003D3E7E">
        <w:rPr>
          <w:rFonts w:ascii="Times New Roman" w:hAnsi="Times New Roman" w:cs="Times New Roman"/>
          <w:noProof/>
          <w:sz w:val="24"/>
          <w:szCs w:val="24"/>
        </w:rPr>
        <w:drawing>
          <wp:inline distT="0" distB="0" distL="0" distR="0" wp14:anchorId="6978CB33" wp14:editId="0ABBA31A">
            <wp:extent cx="3717134" cy="1480099"/>
            <wp:effectExtent l="76200" t="76200" r="131445"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806" cy="14871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AE3BDE" w14:textId="4FD165E3" w:rsidR="00E54CB4" w:rsidRPr="00704044" w:rsidRDefault="005A0099" w:rsidP="00704044">
      <w:pPr>
        <w:pStyle w:val="ListParagraph"/>
        <w:spacing w:line="276" w:lineRule="auto"/>
        <w:ind w:left="1440"/>
        <w:rPr>
          <w:rFonts w:ascii="Times New Roman" w:hAnsi="Times New Roman" w:cs="Times New Roman"/>
          <w:i/>
          <w:iCs/>
          <w:sz w:val="20"/>
          <w:szCs w:val="20"/>
        </w:rPr>
      </w:pPr>
      <w:r w:rsidRPr="00704044">
        <w:rPr>
          <w:rFonts w:ascii="Times New Roman" w:hAnsi="Times New Roman" w:cs="Times New Roman"/>
          <w:i/>
          <w:iCs/>
          <w:sz w:val="20"/>
          <w:szCs w:val="20"/>
        </w:rPr>
        <w:t xml:space="preserve">Fig 1. </w:t>
      </w:r>
      <w:r w:rsidR="00704044">
        <w:rPr>
          <w:rFonts w:ascii="Times New Roman" w:hAnsi="Times New Roman" w:cs="Times New Roman"/>
          <w:i/>
          <w:iCs/>
          <w:sz w:val="20"/>
          <w:szCs w:val="20"/>
        </w:rPr>
        <w:t>S</w:t>
      </w:r>
      <w:r w:rsidRPr="00704044">
        <w:rPr>
          <w:rFonts w:ascii="Times New Roman" w:hAnsi="Times New Roman" w:cs="Times New Roman"/>
          <w:i/>
          <w:iCs/>
          <w:sz w:val="20"/>
          <w:szCs w:val="20"/>
        </w:rPr>
        <w:t>urvey data on 10 cars in terms of 6 attributes</w:t>
      </w:r>
    </w:p>
    <w:p w14:paraId="0103E33F" w14:textId="77777777" w:rsidR="0014146B" w:rsidRPr="003D3E7E" w:rsidRDefault="0014146B" w:rsidP="00704044">
      <w:pPr>
        <w:pStyle w:val="ListParagraph"/>
        <w:spacing w:line="276" w:lineRule="auto"/>
        <w:rPr>
          <w:rFonts w:ascii="Times New Roman" w:hAnsi="Times New Roman" w:cs="Times New Roman"/>
          <w:sz w:val="24"/>
          <w:szCs w:val="24"/>
        </w:rPr>
      </w:pPr>
    </w:p>
    <w:p w14:paraId="27FE4D32" w14:textId="3F460423" w:rsidR="007840F1" w:rsidRPr="00704044" w:rsidRDefault="007840F1" w:rsidP="00704044">
      <w:pPr>
        <w:pStyle w:val="ListParagraph"/>
        <w:numPr>
          <w:ilvl w:val="0"/>
          <w:numId w:val="2"/>
        </w:numPr>
        <w:spacing w:line="276" w:lineRule="auto"/>
        <w:jc w:val="both"/>
        <w:rPr>
          <w:rFonts w:ascii="Times New Roman" w:hAnsi="Times New Roman" w:cs="Times New Roman"/>
          <w:b/>
          <w:bCs/>
          <w:sz w:val="24"/>
          <w:szCs w:val="24"/>
        </w:rPr>
      </w:pPr>
      <w:r w:rsidRPr="00704044">
        <w:rPr>
          <w:rFonts w:ascii="Times New Roman" w:hAnsi="Times New Roman" w:cs="Times New Roman"/>
          <w:b/>
          <w:bCs/>
          <w:sz w:val="24"/>
          <w:szCs w:val="24"/>
        </w:rPr>
        <w:t>Principal Component Analysis (PCA)</w:t>
      </w:r>
    </w:p>
    <w:p w14:paraId="7C19892E" w14:textId="19C4FCEC" w:rsidR="007840F1" w:rsidRPr="00704044" w:rsidRDefault="007840F1" w:rsidP="00704044">
      <w:pPr>
        <w:pStyle w:val="ListParagraph"/>
        <w:numPr>
          <w:ilvl w:val="1"/>
          <w:numId w:val="2"/>
        </w:numPr>
        <w:spacing w:line="276" w:lineRule="auto"/>
        <w:jc w:val="both"/>
        <w:rPr>
          <w:rFonts w:ascii="Times New Roman" w:hAnsi="Times New Roman" w:cs="Times New Roman"/>
          <w:b/>
          <w:bCs/>
          <w:sz w:val="24"/>
          <w:szCs w:val="24"/>
          <w:u w:val="single"/>
        </w:rPr>
      </w:pPr>
      <w:r w:rsidRPr="00704044">
        <w:rPr>
          <w:rFonts w:ascii="Times New Roman" w:hAnsi="Times New Roman" w:cs="Times New Roman"/>
          <w:b/>
          <w:bCs/>
          <w:sz w:val="24"/>
          <w:szCs w:val="24"/>
          <w:u w:val="single"/>
        </w:rPr>
        <w:t>Correlation Analysis</w:t>
      </w:r>
    </w:p>
    <w:p w14:paraId="591716BF" w14:textId="2B12AC25" w:rsidR="0014146B" w:rsidRPr="003D3E7E" w:rsidRDefault="0014146B"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Figure 2 presents a correlation matri</w:t>
      </w:r>
      <w:r w:rsidR="00250F40">
        <w:rPr>
          <w:rFonts w:ascii="Times New Roman" w:hAnsi="Times New Roman" w:cs="Times New Roman"/>
          <w:sz w:val="24"/>
          <w:szCs w:val="24"/>
        </w:rPr>
        <w:t>x.</w:t>
      </w:r>
      <w:r w:rsidR="00652A0D">
        <w:rPr>
          <w:rFonts w:ascii="Times New Roman" w:hAnsi="Times New Roman" w:cs="Times New Roman"/>
          <w:sz w:val="24"/>
          <w:szCs w:val="24"/>
        </w:rPr>
        <w:t xml:space="preserve"> </w:t>
      </w:r>
      <w:r w:rsidRPr="003D3E7E">
        <w:rPr>
          <w:rFonts w:ascii="Times New Roman" w:hAnsi="Times New Roman" w:cs="Times New Roman"/>
          <w:sz w:val="24"/>
          <w:szCs w:val="24"/>
        </w:rPr>
        <w:t>The highlighted cells indicate particularly strong correlations, surpassing the chosen threshold of 0.6, suggesting that these attributes can influence each other.</w:t>
      </w:r>
    </w:p>
    <w:p w14:paraId="19E2C106" w14:textId="65D08922" w:rsidR="0014146B" w:rsidRPr="003D3E7E" w:rsidRDefault="0014146B"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The goal of PCA in this context is to synthesize this information, reducing the six attributes to a smaller number of principal components. These components will be new, underlying factors that explain the most variance in the data. Essentially, PCA will find the best way to summarize the dataset with fewer variables, losing as little of the original information as possible.</w:t>
      </w:r>
    </w:p>
    <w:p w14:paraId="1D8385D1" w14:textId="25B48086" w:rsidR="00E54138" w:rsidRPr="003D3E7E" w:rsidRDefault="00E54138" w:rsidP="00704044">
      <w:pPr>
        <w:pStyle w:val="ListParagraph"/>
        <w:spacing w:line="276" w:lineRule="auto"/>
        <w:jc w:val="both"/>
        <w:rPr>
          <w:rFonts w:ascii="Times New Roman" w:hAnsi="Times New Roman" w:cs="Times New Roman"/>
          <w:sz w:val="24"/>
          <w:szCs w:val="24"/>
        </w:rPr>
      </w:pPr>
      <w:r w:rsidRPr="003D3E7E">
        <w:rPr>
          <w:rFonts w:ascii="Times New Roman" w:hAnsi="Times New Roman" w:cs="Times New Roman"/>
          <w:noProof/>
          <w:sz w:val="24"/>
          <w:szCs w:val="24"/>
        </w:rPr>
        <w:drawing>
          <wp:inline distT="0" distB="0" distL="0" distR="0" wp14:anchorId="4348FA53" wp14:editId="0D6BC166">
            <wp:extent cx="4732065" cy="1767840"/>
            <wp:effectExtent l="76200" t="76200" r="12573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231" cy="1769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B360A9" w14:textId="776AECB6" w:rsidR="00E54138" w:rsidRPr="00704044" w:rsidRDefault="005A0099" w:rsidP="00704044">
      <w:pPr>
        <w:pStyle w:val="ListParagraph"/>
        <w:spacing w:line="276" w:lineRule="auto"/>
        <w:jc w:val="center"/>
        <w:rPr>
          <w:rFonts w:ascii="Times New Roman" w:hAnsi="Times New Roman" w:cs="Times New Roman"/>
          <w:i/>
          <w:iCs/>
          <w:sz w:val="20"/>
          <w:szCs w:val="20"/>
        </w:rPr>
      </w:pPr>
      <w:r w:rsidRPr="00704044">
        <w:rPr>
          <w:rFonts w:ascii="Times New Roman" w:hAnsi="Times New Roman" w:cs="Times New Roman"/>
          <w:i/>
          <w:iCs/>
          <w:sz w:val="20"/>
          <w:szCs w:val="20"/>
        </w:rPr>
        <w:t>Fig 2. Correlation Matrix</w:t>
      </w:r>
    </w:p>
    <w:p w14:paraId="1908C522" w14:textId="6722465B" w:rsidR="00B80B86" w:rsidRPr="00704044" w:rsidRDefault="003D3E7E" w:rsidP="00704044">
      <w:pPr>
        <w:spacing w:line="276" w:lineRule="auto"/>
        <w:jc w:val="both"/>
        <w:rPr>
          <w:rFonts w:ascii="Times New Roman" w:hAnsi="Times New Roman" w:cs="Times New Roman"/>
          <w:b/>
          <w:bCs/>
          <w:sz w:val="24"/>
          <w:szCs w:val="24"/>
          <w:u w:val="single"/>
        </w:rPr>
      </w:pPr>
      <w:r w:rsidRPr="00704044">
        <w:rPr>
          <w:rFonts w:ascii="Times New Roman" w:hAnsi="Times New Roman" w:cs="Times New Roman"/>
          <w:b/>
          <w:bCs/>
          <w:sz w:val="24"/>
          <w:szCs w:val="24"/>
          <w:u w:val="single"/>
        </w:rPr>
        <w:t xml:space="preserve">3.2 </w:t>
      </w:r>
      <w:r w:rsidR="0014146B" w:rsidRPr="00704044">
        <w:rPr>
          <w:rFonts w:ascii="Times New Roman" w:hAnsi="Times New Roman" w:cs="Times New Roman"/>
          <w:b/>
          <w:bCs/>
          <w:sz w:val="24"/>
          <w:szCs w:val="24"/>
          <w:u w:val="single"/>
        </w:rPr>
        <w:t>Minitab Outputs for Eigenvalues, Coefficients and Scores</w:t>
      </w:r>
    </w:p>
    <w:p w14:paraId="295207F8" w14:textId="22B85AA7" w:rsidR="007840F1" w:rsidRPr="003D3E7E" w:rsidRDefault="0014146B"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 xml:space="preserve">Figure 3 contains a table of eigenvalues and the corresponding eigenvectors (labelled U1 through U6). The eigenvalues represent the amount of variance captured by each principal component. Typically, a higher eigenvalue indicates that the component accounts for a larger amount of the total variance in the dataset. </w:t>
      </w:r>
    </w:p>
    <w:p w14:paraId="12229898" w14:textId="3FE5BC34" w:rsidR="00E54138" w:rsidRPr="003D3E7E" w:rsidRDefault="00E54138" w:rsidP="00704044">
      <w:pPr>
        <w:pStyle w:val="ListParagraph"/>
        <w:spacing w:line="276" w:lineRule="auto"/>
        <w:jc w:val="both"/>
        <w:rPr>
          <w:rFonts w:ascii="Times New Roman" w:hAnsi="Times New Roman" w:cs="Times New Roman"/>
          <w:sz w:val="24"/>
          <w:szCs w:val="24"/>
        </w:rPr>
      </w:pPr>
      <w:r w:rsidRPr="003D3E7E">
        <w:rPr>
          <w:rFonts w:ascii="Times New Roman" w:hAnsi="Times New Roman" w:cs="Times New Roman"/>
          <w:noProof/>
          <w:sz w:val="24"/>
          <w:szCs w:val="24"/>
        </w:rPr>
        <w:drawing>
          <wp:inline distT="0" distB="0" distL="0" distR="0" wp14:anchorId="19576B34" wp14:editId="7BF9D962">
            <wp:extent cx="4815838" cy="1203960"/>
            <wp:effectExtent l="76200" t="76200" r="137795"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366" cy="12055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DB4C" w14:textId="157A831D" w:rsidR="00E54138" w:rsidRPr="00704044" w:rsidRDefault="005A0099" w:rsidP="00704044">
      <w:pPr>
        <w:pStyle w:val="ListParagraph"/>
        <w:spacing w:line="276" w:lineRule="auto"/>
        <w:jc w:val="center"/>
        <w:rPr>
          <w:rFonts w:ascii="Times New Roman" w:hAnsi="Times New Roman" w:cs="Times New Roman"/>
          <w:i/>
          <w:iCs/>
          <w:sz w:val="20"/>
          <w:szCs w:val="20"/>
        </w:rPr>
      </w:pPr>
      <w:r w:rsidRPr="00704044">
        <w:rPr>
          <w:rFonts w:ascii="Times New Roman" w:hAnsi="Times New Roman" w:cs="Times New Roman"/>
          <w:i/>
          <w:iCs/>
          <w:sz w:val="20"/>
          <w:szCs w:val="20"/>
        </w:rPr>
        <w:t>Fig 3. Eigenvalues and Coefficients (MINITAB Output)</w:t>
      </w:r>
    </w:p>
    <w:p w14:paraId="1804A17A" w14:textId="7456E1D7" w:rsidR="0014146B" w:rsidRPr="003D3E7E" w:rsidRDefault="0014146B"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Figure 4 shows the scores (Z1 through Z6) for each observation (in this case, car brands) on the principal components.</w:t>
      </w:r>
      <w:r w:rsidR="00250F40">
        <w:rPr>
          <w:rFonts w:ascii="Times New Roman" w:hAnsi="Times New Roman" w:cs="Times New Roman"/>
          <w:sz w:val="24"/>
          <w:szCs w:val="24"/>
        </w:rPr>
        <w:t xml:space="preserve"> </w:t>
      </w:r>
      <w:r w:rsidRPr="003D3E7E">
        <w:rPr>
          <w:rFonts w:ascii="Times New Roman" w:hAnsi="Times New Roman" w:cs="Times New Roman"/>
          <w:sz w:val="24"/>
          <w:szCs w:val="24"/>
        </w:rPr>
        <w:t xml:space="preserve">The scores essentially represent the projection of the original data onto the new axes formed by the principal components. </w:t>
      </w:r>
    </w:p>
    <w:p w14:paraId="3A7C66F6" w14:textId="38986018" w:rsidR="00E54138" w:rsidRPr="003D3E7E" w:rsidRDefault="00E54138" w:rsidP="00704044">
      <w:pPr>
        <w:pStyle w:val="ListParagraph"/>
        <w:spacing w:line="276" w:lineRule="auto"/>
        <w:rPr>
          <w:rFonts w:ascii="Times New Roman" w:hAnsi="Times New Roman" w:cs="Times New Roman"/>
          <w:sz w:val="24"/>
          <w:szCs w:val="24"/>
        </w:rPr>
      </w:pPr>
      <w:r w:rsidRPr="003D3E7E">
        <w:rPr>
          <w:rFonts w:ascii="Times New Roman" w:hAnsi="Times New Roman" w:cs="Times New Roman"/>
          <w:noProof/>
          <w:sz w:val="24"/>
          <w:szCs w:val="24"/>
        </w:rPr>
        <w:lastRenderedPageBreak/>
        <w:drawing>
          <wp:inline distT="0" distB="0" distL="0" distR="0" wp14:anchorId="2D3CAE91" wp14:editId="64C7899C">
            <wp:extent cx="4831080" cy="2342553"/>
            <wp:effectExtent l="76200" t="76200" r="140970" b="133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906" cy="23448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4F61A9" w14:textId="1C227B96" w:rsidR="0014146B" w:rsidRPr="00704044" w:rsidRDefault="005A0099" w:rsidP="00704044">
      <w:pPr>
        <w:pStyle w:val="ListParagraph"/>
        <w:spacing w:line="276" w:lineRule="auto"/>
        <w:jc w:val="center"/>
        <w:rPr>
          <w:rFonts w:ascii="Times New Roman" w:hAnsi="Times New Roman" w:cs="Times New Roman"/>
          <w:i/>
          <w:iCs/>
          <w:sz w:val="20"/>
          <w:szCs w:val="20"/>
        </w:rPr>
      </w:pPr>
      <w:r w:rsidRPr="00704044">
        <w:rPr>
          <w:rFonts w:ascii="Times New Roman" w:hAnsi="Times New Roman" w:cs="Times New Roman"/>
          <w:i/>
          <w:iCs/>
          <w:sz w:val="20"/>
          <w:szCs w:val="20"/>
        </w:rPr>
        <w:t>Fig 4. Scores (MINITAB Output)</w:t>
      </w:r>
    </w:p>
    <w:p w14:paraId="1039F9F9" w14:textId="0A096B12" w:rsidR="0014146B" w:rsidRPr="003D3E7E" w:rsidRDefault="0014146B"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 xml:space="preserve">Figure 5 shows that the first principal component (Z1) accounts for the majority of the variance (72.4%), followed by the second principal component (Z2) with an additional 17.9%, and so on. </w:t>
      </w:r>
      <w:r w:rsidR="00D11DF5" w:rsidRPr="003D3E7E">
        <w:rPr>
          <w:rFonts w:ascii="Times New Roman" w:hAnsi="Times New Roman" w:cs="Times New Roman"/>
          <w:sz w:val="24"/>
          <w:szCs w:val="24"/>
        </w:rPr>
        <w:t>Similarly, t</w:t>
      </w:r>
      <w:r w:rsidRPr="003D3E7E">
        <w:rPr>
          <w:rFonts w:ascii="Times New Roman" w:hAnsi="Times New Roman" w:cs="Times New Roman"/>
          <w:sz w:val="24"/>
          <w:szCs w:val="24"/>
        </w:rPr>
        <w:t>he first two principal components in the Minitab output have eigenvalues of 4.3 and 1.1, which are above the Kaiser criterion, indicating that they are significant. These two components represent the attributes 'Luxurious' and 'Safe'. They cumulatively account for 90.3% of the total variance</w:t>
      </w:r>
      <w:r w:rsidR="00250F40">
        <w:rPr>
          <w:rFonts w:ascii="Times New Roman" w:hAnsi="Times New Roman" w:cs="Times New Roman"/>
          <w:sz w:val="24"/>
          <w:szCs w:val="24"/>
        </w:rPr>
        <w:t>.</w:t>
      </w:r>
    </w:p>
    <w:p w14:paraId="089673D0" w14:textId="1D93A66D" w:rsidR="00E54138" w:rsidRPr="003D3E7E" w:rsidRDefault="00E54138" w:rsidP="00704044">
      <w:pPr>
        <w:pStyle w:val="ListParagraph"/>
        <w:spacing w:line="276" w:lineRule="auto"/>
        <w:rPr>
          <w:rFonts w:ascii="Times New Roman" w:hAnsi="Times New Roman" w:cs="Times New Roman"/>
          <w:sz w:val="24"/>
          <w:szCs w:val="24"/>
        </w:rPr>
      </w:pPr>
      <w:r w:rsidRPr="003D3E7E">
        <w:rPr>
          <w:rFonts w:ascii="Times New Roman" w:hAnsi="Times New Roman" w:cs="Times New Roman"/>
          <w:noProof/>
          <w:sz w:val="24"/>
          <w:szCs w:val="24"/>
        </w:rPr>
        <w:drawing>
          <wp:inline distT="0" distB="0" distL="0" distR="0" wp14:anchorId="71C5DB76" wp14:editId="413B07EC">
            <wp:extent cx="4206605" cy="2019475"/>
            <wp:effectExtent l="76200" t="76200" r="13716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05" cy="2019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12A019" w14:textId="4571734B" w:rsidR="00D11DF5" w:rsidRPr="00704044" w:rsidRDefault="005A0099" w:rsidP="00704044">
      <w:pPr>
        <w:pStyle w:val="ListParagraph"/>
        <w:spacing w:line="276" w:lineRule="auto"/>
        <w:ind w:left="1440" w:firstLine="720"/>
        <w:rPr>
          <w:rFonts w:ascii="Times New Roman" w:hAnsi="Times New Roman" w:cs="Times New Roman"/>
          <w:i/>
          <w:iCs/>
          <w:sz w:val="20"/>
          <w:szCs w:val="20"/>
        </w:rPr>
      </w:pPr>
      <w:r w:rsidRPr="00704044">
        <w:rPr>
          <w:rFonts w:ascii="Times New Roman" w:hAnsi="Times New Roman" w:cs="Times New Roman"/>
          <w:i/>
          <w:iCs/>
          <w:sz w:val="20"/>
          <w:szCs w:val="20"/>
        </w:rPr>
        <w:t>Fig 5. PCA Eigenvalues and their contribution</w:t>
      </w:r>
    </w:p>
    <w:p w14:paraId="6E2EFC92" w14:textId="6184E655" w:rsidR="00D11DF5" w:rsidRPr="003D3E7E" w:rsidRDefault="00D11DF5"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In the scree plot shown in figure 6, the first two components have significantly higher eigenvalues than the subsequent components, with a notable drop after the second component. Th</w:t>
      </w:r>
      <w:r w:rsidR="00250F40">
        <w:rPr>
          <w:rFonts w:ascii="Times New Roman" w:hAnsi="Times New Roman" w:cs="Times New Roman"/>
          <w:sz w:val="24"/>
          <w:szCs w:val="24"/>
        </w:rPr>
        <w:t xml:space="preserve">e </w:t>
      </w:r>
      <w:r w:rsidRPr="003D3E7E">
        <w:rPr>
          <w:rFonts w:ascii="Times New Roman" w:hAnsi="Times New Roman" w:cs="Times New Roman"/>
          <w:sz w:val="24"/>
          <w:szCs w:val="24"/>
        </w:rPr>
        <w:t xml:space="preserve">'elbow' suggests that the first two components are sufficient in capturing the majority of the variance in the data. The number of components to </w:t>
      </w:r>
      <w:r w:rsidR="00250F40">
        <w:rPr>
          <w:rFonts w:ascii="Times New Roman" w:hAnsi="Times New Roman" w:cs="Times New Roman"/>
          <w:sz w:val="24"/>
          <w:szCs w:val="24"/>
        </w:rPr>
        <w:t xml:space="preserve">be </w:t>
      </w:r>
      <w:r w:rsidRPr="003D3E7E">
        <w:rPr>
          <w:rFonts w:ascii="Times New Roman" w:hAnsi="Times New Roman" w:cs="Times New Roman"/>
          <w:sz w:val="24"/>
          <w:szCs w:val="24"/>
        </w:rPr>
        <w:t>retain</w:t>
      </w:r>
      <w:r w:rsidR="00250F40">
        <w:rPr>
          <w:rFonts w:ascii="Times New Roman" w:hAnsi="Times New Roman" w:cs="Times New Roman"/>
          <w:sz w:val="24"/>
          <w:szCs w:val="24"/>
        </w:rPr>
        <w:t xml:space="preserve">ed </w:t>
      </w:r>
      <w:r w:rsidRPr="003D3E7E">
        <w:rPr>
          <w:rFonts w:ascii="Times New Roman" w:hAnsi="Times New Roman" w:cs="Times New Roman"/>
          <w:sz w:val="24"/>
          <w:szCs w:val="24"/>
        </w:rPr>
        <w:t>would be two. The eigenvalues for components beyond the second one fall close to zero, implying they contribute less to the explanation of the data's variance.</w:t>
      </w:r>
    </w:p>
    <w:p w14:paraId="1B2ADDBB" w14:textId="77777777" w:rsidR="001F2A04" w:rsidRPr="003D3E7E" w:rsidRDefault="001F2A04" w:rsidP="00704044">
      <w:pPr>
        <w:spacing w:line="276" w:lineRule="auto"/>
        <w:rPr>
          <w:rFonts w:ascii="Times New Roman" w:hAnsi="Times New Roman" w:cs="Times New Roman"/>
          <w:sz w:val="24"/>
          <w:szCs w:val="24"/>
        </w:rPr>
      </w:pPr>
      <w:r w:rsidRPr="003D3E7E">
        <w:rPr>
          <w:rFonts w:ascii="Times New Roman" w:hAnsi="Times New Roman" w:cs="Times New Roman"/>
          <w:noProof/>
          <w:sz w:val="24"/>
          <w:szCs w:val="24"/>
        </w:rPr>
        <w:lastRenderedPageBreak/>
        <w:drawing>
          <wp:inline distT="0" distB="0" distL="0" distR="0" wp14:anchorId="643944C4" wp14:editId="04100EB0">
            <wp:extent cx="4435224" cy="3147333"/>
            <wp:effectExtent l="76200" t="76200" r="13716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147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951FB" w14:textId="1216E03B" w:rsidR="001F2A04" w:rsidRPr="00B20D36" w:rsidRDefault="001F2A04" w:rsidP="00B20D36">
      <w:pPr>
        <w:spacing w:line="276" w:lineRule="auto"/>
        <w:ind w:left="2160" w:firstLine="720"/>
        <w:rPr>
          <w:rFonts w:ascii="Times New Roman" w:hAnsi="Times New Roman" w:cs="Times New Roman"/>
          <w:i/>
          <w:iCs/>
          <w:sz w:val="20"/>
          <w:szCs w:val="20"/>
        </w:rPr>
      </w:pPr>
      <w:r w:rsidRPr="00704044">
        <w:rPr>
          <w:rFonts w:ascii="Times New Roman" w:hAnsi="Times New Roman" w:cs="Times New Roman"/>
          <w:i/>
          <w:iCs/>
          <w:sz w:val="20"/>
          <w:szCs w:val="20"/>
        </w:rPr>
        <w:t>Fig 6. Scree plot</w:t>
      </w:r>
    </w:p>
    <w:p w14:paraId="7E1D1826" w14:textId="38E08C25" w:rsidR="00E54138" w:rsidRPr="003D3E7E" w:rsidRDefault="00D11DF5" w:rsidP="00704044">
      <w:p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 xml:space="preserve">The </w:t>
      </w:r>
      <w:r w:rsidR="00250F40" w:rsidRPr="00250F40">
        <w:rPr>
          <w:rFonts w:ascii="Times New Roman" w:hAnsi="Times New Roman" w:cs="Times New Roman"/>
          <w:color w:val="FF0000"/>
          <w:sz w:val="24"/>
          <w:szCs w:val="24"/>
        </w:rPr>
        <w:t>(L</w:t>
      </w:r>
      <w:r w:rsidRPr="00250F40">
        <w:rPr>
          <w:rFonts w:ascii="Times New Roman" w:hAnsi="Times New Roman" w:cs="Times New Roman"/>
          <w:color w:val="FF0000"/>
          <w:sz w:val="24"/>
          <w:szCs w:val="24"/>
        </w:rPr>
        <w:t>oadings</w:t>
      </w:r>
      <w:r w:rsidR="00250F40" w:rsidRPr="00250F40">
        <w:rPr>
          <w:rFonts w:ascii="Times New Roman" w:hAnsi="Times New Roman" w:cs="Times New Roman"/>
          <w:color w:val="FF0000"/>
          <w:sz w:val="24"/>
          <w:szCs w:val="24"/>
        </w:rPr>
        <w:t>)</w:t>
      </w:r>
      <w:r w:rsidR="00250F40" w:rsidRPr="00250F40">
        <w:rPr>
          <w:rFonts w:ascii="Times New Roman" w:hAnsi="Times New Roman" w:cs="Times New Roman"/>
          <w:color w:val="FF0000"/>
          <w:sz w:val="24"/>
          <w:szCs w:val="24"/>
          <w:vertAlign w:val="superscript"/>
        </w:rPr>
        <w:t>2</w:t>
      </w:r>
      <w:r w:rsidRPr="00250F40">
        <w:rPr>
          <w:rFonts w:ascii="Times New Roman" w:hAnsi="Times New Roman" w:cs="Times New Roman"/>
          <w:color w:val="FF0000"/>
          <w:sz w:val="24"/>
          <w:szCs w:val="24"/>
        </w:rPr>
        <w:t xml:space="preserve"> </w:t>
      </w:r>
      <w:r w:rsidRPr="003D3E7E">
        <w:rPr>
          <w:rFonts w:ascii="Times New Roman" w:hAnsi="Times New Roman" w:cs="Times New Roman"/>
          <w:sz w:val="24"/>
          <w:szCs w:val="24"/>
        </w:rPr>
        <w:t>shown in the figure 7 represent the proportion of the variance in each original variable that is explained by each principal component. For instance, the first principal component (Z1) explains 56.9% of the variance in the variable 'Luxurious' (X1). The second principal component (Z2) explains an additional 27.7% of its variance, and so on.</w:t>
      </w:r>
    </w:p>
    <w:p w14:paraId="42662964" w14:textId="5225F085" w:rsidR="00E54138" w:rsidRPr="003D3E7E" w:rsidRDefault="00E54138" w:rsidP="00704044">
      <w:pPr>
        <w:pStyle w:val="ListParagraph"/>
        <w:spacing w:line="276" w:lineRule="auto"/>
        <w:rPr>
          <w:rFonts w:ascii="Times New Roman" w:hAnsi="Times New Roman" w:cs="Times New Roman"/>
          <w:sz w:val="24"/>
          <w:szCs w:val="24"/>
        </w:rPr>
      </w:pPr>
      <w:r w:rsidRPr="003D3E7E">
        <w:rPr>
          <w:rFonts w:ascii="Times New Roman" w:hAnsi="Times New Roman" w:cs="Times New Roman"/>
          <w:noProof/>
          <w:sz w:val="24"/>
          <w:szCs w:val="24"/>
        </w:rPr>
        <w:drawing>
          <wp:inline distT="0" distB="0" distL="0" distR="0" wp14:anchorId="788FC60C" wp14:editId="1D981798">
            <wp:extent cx="4168139" cy="2705100"/>
            <wp:effectExtent l="76200" t="76200" r="13779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2765"/>
                    <a:stretch/>
                  </pic:blipFill>
                  <pic:spPr bwMode="auto">
                    <a:xfrm>
                      <a:off x="0" y="0"/>
                      <a:ext cx="4168501" cy="270533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88ED85" w14:textId="28B3BE1A" w:rsidR="005A0099" w:rsidRPr="00704044" w:rsidRDefault="005A0099" w:rsidP="00704044">
      <w:pPr>
        <w:pStyle w:val="ListParagraph"/>
        <w:spacing w:line="276" w:lineRule="auto"/>
        <w:ind w:left="1440" w:firstLine="720"/>
        <w:rPr>
          <w:rFonts w:ascii="Times New Roman" w:hAnsi="Times New Roman" w:cs="Times New Roman"/>
          <w:i/>
          <w:iCs/>
          <w:sz w:val="20"/>
          <w:szCs w:val="20"/>
        </w:rPr>
      </w:pPr>
      <w:r w:rsidRPr="00704044">
        <w:rPr>
          <w:rFonts w:ascii="Times New Roman" w:hAnsi="Times New Roman" w:cs="Times New Roman"/>
          <w:i/>
          <w:iCs/>
          <w:sz w:val="20"/>
          <w:szCs w:val="20"/>
        </w:rPr>
        <w:t xml:space="preserve">Fig </w:t>
      </w:r>
      <w:r w:rsidR="001F2A04" w:rsidRPr="00704044">
        <w:rPr>
          <w:rFonts w:ascii="Times New Roman" w:hAnsi="Times New Roman" w:cs="Times New Roman"/>
          <w:i/>
          <w:iCs/>
          <w:sz w:val="20"/>
          <w:szCs w:val="20"/>
        </w:rPr>
        <w:t>7</w:t>
      </w:r>
      <w:r w:rsidRPr="00704044">
        <w:rPr>
          <w:rFonts w:ascii="Times New Roman" w:hAnsi="Times New Roman" w:cs="Times New Roman"/>
          <w:i/>
          <w:iCs/>
          <w:sz w:val="20"/>
          <w:szCs w:val="20"/>
        </w:rPr>
        <w:t>. Explained Variance in each variable</w:t>
      </w:r>
    </w:p>
    <w:p w14:paraId="6651D9C0" w14:textId="6D1B7915" w:rsidR="005A0099" w:rsidRPr="003D3E7E" w:rsidRDefault="005A0099" w:rsidP="00704044">
      <w:pPr>
        <w:pStyle w:val="ListParagraph"/>
        <w:spacing w:line="276" w:lineRule="auto"/>
        <w:rPr>
          <w:rFonts w:ascii="Times New Roman" w:hAnsi="Times New Roman" w:cs="Times New Roman"/>
          <w:sz w:val="24"/>
          <w:szCs w:val="24"/>
        </w:rPr>
      </w:pPr>
      <w:r w:rsidRPr="003D3E7E">
        <w:rPr>
          <w:rFonts w:ascii="Times New Roman" w:hAnsi="Times New Roman" w:cs="Times New Roman"/>
          <w:noProof/>
          <w:sz w:val="24"/>
          <w:szCs w:val="24"/>
        </w:rPr>
        <w:lastRenderedPageBreak/>
        <w:drawing>
          <wp:inline distT="0" distB="0" distL="0" distR="0" wp14:anchorId="52010EC4" wp14:editId="341CDBB8">
            <wp:extent cx="4168139" cy="1196340"/>
            <wp:effectExtent l="76200" t="76200" r="137795"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0265"/>
                    <a:stretch/>
                  </pic:blipFill>
                  <pic:spPr bwMode="auto">
                    <a:xfrm>
                      <a:off x="0" y="0"/>
                      <a:ext cx="4168501" cy="119644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8A53977" w14:textId="52AEC413" w:rsidR="00E54138" w:rsidRPr="00704044" w:rsidRDefault="005A0099" w:rsidP="00704044">
      <w:pPr>
        <w:pStyle w:val="ListParagraph"/>
        <w:spacing w:line="276" w:lineRule="auto"/>
        <w:ind w:left="1440" w:firstLine="720"/>
        <w:rPr>
          <w:rFonts w:ascii="Times New Roman" w:hAnsi="Times New Roman" w:cs="Times New Roman"/>
          <w:i/>
          <w:iCs/>
          <w:sz w:val="18"/>
          <w:szCs w:val="18"/>
        </w:rPr>
      </w:pPr>
      <w:r w:rsidRPr="00704044">
        <w:rPr>
          <w:rFonts w:ascii="Times New Roman" w:hAnsi="Times New Roman" w:cs="Times New Roman"/>
          <w:i/>
          <w:iCs/>
          <w:sz w:val="18"/>
          <w:szCs w:val="18"/>
        </w:rPr>
        <w:t xml:space="preserve">Fig </w:t>
      </w:r>
      <w:r w:rsidR="001F2A04" w:rsidRPr="00704044">
        <w:rPr>
          <w:rFonts w:ascii="Times New Roman" w:hAnsi="Times New Roman" w:cs="Times New Roman"/>
          <w:i/>
          <w:iCs/>
          <w:sz w:val="18"/>
          <w:szCs w:val="18"/>
        </w:rPr>
        <w:t>8</w:t>
      </w:r>
      <w:r w:rsidRPr="00704044">
        <w:rPr>
          <w:rFonts w:ascii="Times New Roman" w:hAnsi="Times New Roman" w:cs="Times New Roman"/>
          <w:i/>
          <w:iCs/>
          <w:sz w:val="18"/>
          <w:szCs w:val="18"/>
        </w:rPr>
        <w:t>. Cumulative Explained Variance in individual variable</w:t>
      </w:r>
    </w:p>
    <w:p w14:paraId="0FCD248C" w14:textId="5F52BE26" w:rsidR="003D3E7E" w:rsidRPr="00704044" w:rsidRDefault="003D3E7E" w:rsidP="00704044">
      <w:pPr>
        <w:spacing w:line="276" w:lineRule="auto"/>
        <w:jc w:val="both"/>
        <w:rPr>
          <w:rFonts w:ascii="Times New Roman" w:hAnsi="Times New Roman" w:cs="Times New Roman"/>
          <w:b/>
          <w:bCs/>
          <w:sz w:val="24"/>
          <w:szCs w:val="24"/>
          <w:u w:val="single"/>
        </w:rPr>
      </w:pPr>
      <w:r w:rsidRPr="00704044">
        <w:rPr>
          <w:rFonts w:ascii="Times New Roman" w:hAnsi="Times New Roman" w:cs="Times New Roman"/>
          <w:b/>
          <w:bCs/>
          <w:sz w:val="24"/>
          <w:szCs w:val="24"/>
          <w:u w:val="single"/>
        </w:rPr>
        <w:t>3.3 Analysis from Loading Plot</w:t>
      </w:r>
    </w:p>
    <w:p w14:paraId="4BFFD52E" w14:textId="77777777" w:rsidR="003D3E7E" w:rsidRPr="003D3E7E" w:rsidRDefault="003D3E7E" w:rsidP="00704044">
      <w:pPr>
        <w:pStyle w:val="ListParagraph"/>
        <w:numPr>
          <w:ilvl w:val="0"/>
          <w:numId w:val="3"/>
        </w:num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The first principal component correlates strongly with 'For Family', 'Practical', and 'Safe', indicating that this component may represent utility-focused features of a car.</w:t>
      </w:r>
    </w:p>
    <w:p w14:paraId="30A21E64" w14:textId="77777777" w:rsidR="003D3E7E" w:rsidRPr="003D3E7E" w:rsidRDefault="003D3E7E" w:rsidP="00704044">
      <w:pPr>
        <w:pStyle w:val="ListParagraph"/>
        <w:numPr>
          <w:ilvl w:val="0"/>
          <w:numId w:val="3"/>
        </w:num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Conversely, it correlates negatively with 'Luxurious', 'Exciting', and 'Sporty', suggesting that these features are inversely related to the utility-focused nature of the first component.</w:t>
      </w:r>
    </w:p>
    <w:p w14:paraId="5674A7DC" w14:textId="77777777" w:rsidR="003D3E7E" w:rsidRPr="003D3E7E" w:rsidRDefault="003D3E7E" w:rsidP="00704044">
      <w:pPr>
        <w:pStyle w:val="ListParagraph"/>
        <w:numPr>
          <w:ilvl w:val="0"/>
          <w:numId w:val="3"/>
        </w:num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The second principal component shows a strong positive correlation with 'Practical', 'Exciting', and 'Sporty', which may reflect the car's performance or aesthetic appeal.</w:t>
      </w:r>
    </w:p>
    <w:p w14:paraId="54589257" w14:textId="77777777" w:rsidR="003D3E7E" w:rsidRPr="003D3E7E" w:rsidRDefault="003D3E7E" w:rsidP="00704044">
      <w:pPr>
        <w:pStyle w:val="ListParagraph"/>
        <w:numPr>
          <w:ilvl w:val="0"/>
          <w:numId w:val="3"/>
        </w:numPr>
        <w:spacing w:line="276" w:lineRule="auto"/>
        <w:jc w:val="both"/>
        <w:rPr>
          <w:rFonts w:ascii="Times New Roman" w:hAnsi="Times New Roman" w:cs="Times New Roman"/>
          <w:sz w:val="24"/>
          <w:szCs w:val="24"/>
        </w:rPr>
      </w:pPr>
      <w:r w:rsidRPr="003D3E7E">
        <w:rPr>
          <w:rFonts w:ascii="Times New Roman" w:hAnsi="Times New Roman" w:cs="Times New Roman"/>
          <w:sz w:val="24"/>
          <w:szCs w:val="24"/>
        </w:rPr>
        <w:t>It correlates negatively with 'For Family', 'Luxurious', and 'Safe', positioning these attributes on the opposite end of this spectrum.</w:t>
      </w:r>
    </w:p>
    <w:p w14:paraId="571E997D" w14:textId="6FF649CC" w:rsidR="003D3E7E" w:rsidRPr="003D3E7E" w:rsidRDefault="007E0D65" w:rsidP="00704044">
      <w:pPr>
        <w:spacing w:line="276" w:lineRule="auto"/>
        <w:jc w:val="both"/>
        <w:rPr>
          <w:rFonts w:ascii="Times New Roman" w:hAnsi="Times New Roman" w:cs="Times New Roman"/>
          <w:sz w:val="24"/>
          <w:szCs w:val="24"/>
        </w:rPr>
      </w:pPr>
      <w:r>
        <w:rPr>
          <w:rFonts w:ascii="Times New Roman" w:hAnsi="Times New Roman" w:cs="Times New Roman"/>
          <w:sz w:val="24"/>
          <w:szCs w:val="24"/>
        </w:rPr>
        <w:t>We</w:t>
      </w:r>
      <w:r w:rsidR="003D3E7E" w:rsidRPr="003D3E7E">
        <w:rPr>
          <w:rFonts w:ascii="Times New Roman" w:hAnsi="Times New Roman" w:cs="Times New Roman"/>
          <w:sz w:val="24"/>
          <w:szCs w:val="24"/>
        </w:rPr>
        <w:t xml:space="preserve"> ca</w:t>
      </w:r>
      <w:r>
        <w:rPr>
          <w:rFonts w:ascii="Times New Roman" w:hAnsi="Times New Roman" w:cs="Times New Roman"/>
          <w:sz w:val="24"/>
          <w:szCs w:val="24"/>
        </w:rPr>
        <w:t>n observe</w:t>
      </w:r>
      <w:r w:rsidR="003D3E7E" w:rsidRPr="003D3E7E">
        <w:rPr>
          <w:rFonts w:ascii="Times New Roman" w:hAnsi="Times New Roman" w:cs="Times New Roman"/>
          <w:sz w:val="24"/>
          <w:szCs w:val="24"/>
        </w:rPr>
        <w:t xml:space="preserve"> that the first principal component could be interpreted as a 'Utility vs. Luxury' axis, where high scores indicate a focus on practicality and safety, suitable for regular use or family-oriented customers, while low scores suggest luxury and exclusivity. The second component might be viewed as a 'Performance vs. Compact' axis, differentiating between sports and muscular-looking cars and those that are more compact and possibly more efficient.</w:t>
      </w:r>
    </w:p>
    <w:p w14:paraId="356CBEA2" w14:textId="7FE8DD4C" w:rsidR="00E54138" w:rsidRPr="003D3E7E" w:rsidRDefault="005A0099" w:rsidP="00704044">
      <w:pPr>
        <w:spacing w:line="276" w:lineRule="auto"/>
        <w:jc w:val="both"/>
        <w:rPr>
          <w:rFonts w:ascii="Times New Roman" w:hAnsi="Times New Roman" w:cs="Times New Roman"/>
          <w:sz w:val="24"/>
          <w:szCs w:val="24"/>
        </w:rPr>
      </w:pPr>
      <w:r w:rsidRPr="003D3E7E">
        <w:rPr>
          <w:rFonts w:ascii="Times New Roman" w:hAnsi="Times New Roman" w:cs="Times New Roman"/>
          <w:noProof/>
          <w:sz w:val="24"/>
          <w:szCs w:val="24"/>
        </w:rPr>
        <w:drawing>
          <wp:anchor distT="0" distB="0" distL="114300" distR="114300" simplePos="0" relativeHeight="251659776" behindDoc="0" locked="0" layoutInCell="1" allowOverlap="1" wp14:anchorId="0DBD5093" wp14:editId="650B3BC9">
            <wp:simplePos x="0" y="0"/>
            <wp:positionH relativeFrom="margin">
              <wp:posOffset>381000</wp:posOffset>
            </wp:positionH>
            <wp:positionV relativeFrom="paragraph">
              <wp:posOffset>90805</wp:posOffset>
            </wp:positionV>
            <wp:extent cx="4556760" cy="3505200"/>
            <wp:effectExtent l="0" t="0" r="15240" b="0"/>
            <wp:wrapSquare wrapText="bothSides"/>
            <wp:docPr id="9" name="Chart 9">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6CEC8AF" w14:textId="08212E63" w:rsidR="00E54138" w:rsidRPr="003D3E7E" w:rsidRDefault="00E54138" w:rsidP="00704044">
      <w:pPr>
        <w:spacing w:line="276" w:lineRule="auto"/>
        <w:jc w:val="both"/>
        <w:rPr>
          <w:rFonts w:ascii="Times New Roman" w:hAnsi="Times New Roman" w:cs="Times New Roman"/>
          <w:sz w:val="24"/>
          <w:szCs w:val="24"/>
        </w:rPr>
      </w:pPr>
    </w:p>
    <w:p w14:paraId="764AB0CC" w14:textId="643803A8" w:rsidR="00E54138" w:rsidRPr="003D3E7E" w:rsidRDefault="00E54138" w:rsidP="00704044">
      <w:pPr>
        <w:spacing w:line="276" w:lineRule="auto"/>
        <w:jc w:val="both"/>
        <w:rPr>
          <w:rFonts w:ascii="Times New Roman" w:hAnsi="Times New Roman" w:cs="Times New Roman"/>
          <w:sz w:val="24"/>
          <w:szCs w:val="24"/>
        </w:rPr>
      </w:pPr>
    </w:p>
    <w:p w14:paraId="43A925C7" w14:textId="32FFDECD" w:rsidR="00E54138" w:rsidRPr="003D3E7E" w:rsidRDefault="00E54138" w:rsidP="00704044">
      <w:pPr>
        <w:spacing w:line="276" w:lineRule="auto"/>
        <w:jc w:val="both"/>
        <w:rPr>
          <w:rFonts w:ascii="Times New Roman" w:hAnsi="Times New Roman" w:cs="Times New Roman"/>
          <w:sz w:val="24"/>
          <w:szCs w:val="24"/>
        </w:rPr>
      </w:pPr>
    </w:p>
    <w:p w14:paraId="6B8F83A2" w14:textId="7BB9BF8E" w:rsidR="00E54138" w:rsidRPr="003D3E7E" w:rsidRDefault="00E54138" w:rsidP="00704044">
      <w:pPr>
        <w:spacing w:line="276" w:lineRule="auto"/>
        <w:jc w:val="both"/>
        <w:rPr>
          <w:rFonts w:ascii="Times New Roman" w:hAnsi="Times New Roman" w:cs="Times New Roman"/>
          <w:sz w:val="24"/>
          <w:szCs w:val="24"/>
        </w:rPr>
      </w:pPr>
    </w:p>
    <w:p w14:paraId="1FF6A565" w14:textId="5433E271" w:rsidR="00E54138" w:rsidRPr="003D3E7E" w:rsidRDefault="00E54138" w:rsidP="00704044">
      <w:pPr>
        <w:spacing w:line="276" w:lineRule="auto"/>
        <w:jc w:val="both"/>
        <w:rPr>
          <w:rFonts w:ascii="Times New Roman" w:hAnsi="Times New Roman" w:cs="Times New Roman"/>
          <w:sz w:val="24"/>
          <w:szCs w:val="24"/>
        </w:rPr>
      </w:pPr>
    </w:p>
    <w:p w14:paraId="6582DF37" w14:textId="27C2A2D7" w:rsidR="00E54138" w:rsidRPr="003D3E7E" w:rsidRDefault="00E54138" w:rsidP="00704044">
      <w:pPr>
        <w:spacing w:line="276" w:lineRule="auto"/>
        <w:jc w:val="both"/>
        <w:rPr>
          <w:rFonts w:ascii="Times New Roman" w:hAnsi="Times New Roman" w:cs="Times New Roman"/>
          <w:sz w:val="24"/>
          <w:szCs w:val="24"/>
        </w:rPr>
      </w:pPr>
    </w:p>
    <w:p w14:paraId="4BBCC13F" w14:textId="234E701F" w:rsidR="00E54138" w:rsidRPr="003D3E7E" w:rsidRDefault="00E54138" w:rsidP="00704044">
      <w:pPr>
        <w:spacing w:line="276" w:lineRule="auto"/>
        <w:jc w:val="both"/>
        <w:rPr>
          <w:rFonts w:ascii="Times New Roman" w:hAnsi="Times New Roman" w:cs="Times New Roman"/>
          <w:sz w:val="24"/>
          <w:szCs w:val="24"/>
        </w:rPr>
      </w:pPr>
    </w:p>
    <w:p w14:paraId="24F41FAF" w14:textId="0BC9C0EE" w:rsidR="00E54138" w:rsidRDefault="00E54138" w:rsidP="00704044">
      <w:pPr>
        <w:spacing w:line="276" w:lineRule="auto"/>
        <w:jc w:val="both"/>
        <w:rPr>
          <w:rFonts w:ascii="Times New Roman" w:hAnsi="Times New Roman" w:cs="Times New Roman"/>
          <w:sz w:val="24"/>
          <w:szCs w:val="24"/>
        </w:rPr>
      </w:pPr>
    </w:p>
    <w:p w14:paraId="55FB1522" w14:textId="77777777" w:rsidR="007E0D65" w:rsidRPr="003D3E7E" w:rsidRDefault="007E0D65" w:rsidP="00704044">
      <w:pPr>
        <w:spacing w:line="276" w:lineRule="auto"/>
        <w:jc w:val="both"/>
        <w:rPr>
          <w:rFonts w:ascii="Times New Roman" w:hAnsi="Times New Roman" w:cs="Times New Roman"/>
          <w:sz w:val="24"/>
          <w:szCs w:val="24"/>
        </w:rPr>
      </w:pPr>
    </w:p>
    <w:p w14:paraId="29366C69" w14:textId="4A594003" w:rsidR="005A0099" w:rsidRPr="003D3E7E" w:rsidRDefault="005A0099" w:rsidP="00704044">
      <w:pPr>
        <w:spacing w:line="276" w:lineRule="auto"/>
        <w:jc w:val="both"/>
        <w:rPr>
          <w:rFonts w:ascii="Times New Roman" w:hAnsi="Times New Roman" w:cs="Times New Roman"/>
          <w:sz w:val="24"/>
          <w:szCs w:val="24"/>
        </w:rPr>
      </w:pPr>
    </w:p>
    <w:p w14:paraId="76522B3B" w14:textId="77777777" w:rsidR="007E0D65" w:rsidRDefault="007E0D65" w:rsidP="00B20D36">
      <w:pPr>
        <w:spacing w:line="276" w:lineRule="auto"/>
        <w:ind w:left="1440" w:firstLine="720"/>
        <w:rPr>
          <w:rFonts w:ascii="Times New Roman" w:hAnsi="Times New Roman" w:cs="Times New Roman"/>
          <w:i/>
          <w:iCs/>
          <w:sz w:val="20"/>
          <w:szCs w:val="20"/>
        </w:rPr>
      </w:pPr>
    </w:p>
    <w:p w14:paraId="5CF97E2B" w14:textId="0762DA02" w:rsidR="005A0099" w:rsidRPr="00704044" w:rsidRDefault="005A0099" w:rsidP="00B20D36">
      <w:pPr>
        <w:spacing w:line="276" w:lineRule="auto"/>
        <w:ind w:left="1440" w:firstLine="720"/>
        <w:rPr>
          <w:rFonts w:ascii="Times New Roman" w:hAnsi="Times New Roman" w:cs="Times New Roman"/>
          <w:i/>
          <w:iCs/>
          <w:sz w:val="20"/>
          <w:szCs w:val="20"/>
        </w:rPr>
      </w:pPr>
      <w:r w:rsidRPr="00704044">
        <w:rPr>
          <w:rFonts w:ascii="Times New Roman" w:hAnsi="Times New Roman" w:cs="Times New Roman"/>
          <w:i/>
          <w:iCs/>
          <w:sz w:val="20"/>
          <w:szCs w:val="20"/>
        </w:rPr>
        <w:t>Fig 9. Loading Plot of Car Survey</w:t>
      </w:r>
    </w:p>
    <w:p w14:paraId="597E895C" w14:textId="6668748C" w:rsidR="00E54138" w:rsidRPr="003D3E7E" w:rsidRDefault="00E54138" w:rsidP="00704044">
      <w:pPr>
        <w:spacing w:line="276" w:lineRule="auto"/>
        <w:jc w:val="both"/>
        <w:rPr>
          <w:rFonts w:ascii="Times New Roman" w:hAnsi="Times New Roman" w:cs="Times New Roman"/>
          <w:sz w:val="24"/>
          <w:szCs w:val="24"/>
        </w:rPr>
      </w:pPr>
    </w:p>
    <w:p w14:paraId="7B186A9B" w14:textId="53EEFEA8" w:rsidR="003D3E7E" w:rsidRPr="00704044" w:rsidRDefault="003D3E7E" w:rsidP="00704044">
      <w:pPr>
        <w:spacing w:line="276" w:lineRule="auto"/>
        <w:jc w:val="both"/>
        <w:rPr>
          <w:rFonts w:ascii="Times New Roman" w:hAnsi="Times New Roman" w:cs="Times New Roman"/>
          <w:b/>
          <w:bCs/>
          <w:sz w:val="24"/>
          <w:szCs w:val="24"/>
          <w:u w:val="single"/>
        </w:rPr>
      </w:pPr>
      <w:r w:rsidRPr="00704044">
        <w:rPr>
          <w:rFonts w:ascii="Times New Roman" w:hAnsi="Times New Roman" w:cs="Times New Roman"/>
          <w:b/>
          <w:bCs/>
          <w:sz w:val="24"/>
          <w:szCs w:val="24"/>
          <w:u w:val="single"/>
        </w:rPr>
        <w:t>3.4 Analysis from Score Plot:</w:t>
      </w:r>
    </w:p>
    <w:p w14:paraId="7D9598A7" w14:textId="02AEE561" w:rsidR="007E0D65" w:rsidRPr="007E0D65" w:rsidRDefault="007E0D65" w:rsidP="007E0D65">
      <w:pPr>
        <w:spacing w:line="276" w:lineRule="auto"/>
        <w:jc w:val="both"/>
        <w:rPr>
          <w:rFonts w:ascii="Times New Roman" w:hAnsi="Times New Roman" w:cs="Times New Roman"/>
          <w:sz w:val="24"/>
          <w:szCs w:val="24"/>
        </w:rPr>
      </w:pPr>
      <w:r w:rsidRPr="007E0D65">
        <w:rPr>
          <w:rFonts w:ascii="Times New Roman" w:hAnsi="Times New Roman" w:cs="Times New Roman"/>
          <w:sz w:val="24"/>
          <w:szCs w:val="24"/>
        </w:rPr>
        <w:t xml:space="preserve">• Porsche appears in the upper-left quadrant, suggesting a significant correlation between 'Exciting' and 'Sporty' </w:t>
      </w:r>
      <w:r>
        <w:rPr>
          <w:rFonts w:ascii="Times New Roman" w:hAnsi="Times New Roman" w:cs="Times New Roman"/>
          <w:sz w:val="24"/>
          <w:szCs w:val="24"/>
        </w:rPr>
        <w:t>feature</w:t>
      </w:r>
      <w:r w:rsidRPr="007E0D65">
        <w:rPr>
          <w:rFonts w:ascii="Times New Roman" w:hAnsi="Times New Roman" w:cs="Times New Roman"/>
          <w:sz w:val="24"/>
          <w:szCs w:val="24"/>
        </w:rPr>
        <w:t>s, exhibiting traits akin to those of a high-end sports vehicle.</w:t>
      </w:r>
    </w:p>
    <w:p w14:paraId="6F0E4BC1" w14:textId="4AC78EE0" w:rsidR="007E0D65" w:rsidRPr="007E0D65" w:rsidRDefault="007E0D65" w:rsidP="007E0D65">
      <w:pPr>
        <w:spacing w:line="276" w:lineRule="auto"/>
        <w:jc w:val="both"/>
        <w:rPr>
          <w:rFonts w:ascii="Times New Roman" w:hAnsi="Times New Roman" w:cs="Times New Roman"/>
          <w:sz w:val="24"/>
          <w:szCs w:val="24"/>
        </w:rPr>
      </w:pPr>
      <w:r w:rsidRPr="007E0D65">
        <w:rPr>
          <w:rFonts w:ascii="Times New Roman" w:hAnsi="Times New Roman" w:cs="Times New Roman"/>
          <w:sz w:val="24"/>
          <w:szCs w:val="24"/>
        </w:rPr>
        <w:t xml:space="preserve">• The brands Jeep, Ford, and Chrysler, which are positioned in the upper-right quadrant, indicate practical </w:t>
      </w:r>
      <w:r>
        <w:rPr>
          <w:rFonts w:ascii="Times New Roman" w:hAnsi="Times New Roman" w:cs="Times New Roman"/>
          <w:sz w:val="24"/>
          <w:szCs w:val="24"/>
        </w:rPr>
        <w:t>feature</w:t>
      </w:r>
      <w:r w:rsidRPr="007E0D65">
        <w:rPr>
          <w:rFonts w:ascii="Times New Roman" w:hAnsi="Times New Roman" w:cs="Times New Roman"/>
          <w:sz w:val="24"/>
          <w:szCs w:val="24"/>
        </w:rPr>
        <w:t>s. This means that people view them as practical and appropriate for daily commuting.</w:t>
      </w:r>
    </w:p>
    <w:p w14:paraId="127D2C84" w14:textId="77777777" w:rsidR="007E0D65" w:rsidRPr="007E0D65" w:rsidRDefault="007E0D65" w:rsidP="007E0D65">
      <w:pPr>
        <w:spacing w:line="276" w:lineRule="auto"/>
        <w:jc w:val="both"/>
        <w:rPr>
          <w:rFonts w:ascii="Times New Roman" w:hAnsi="Times New Roman" w:cs="Times New Roman"/>
          <w:sz w:val="24"/>
          <w:szCs w:val="24"/>
        </w:rPr>
      </w:pPr>
      <w:r w:rsidRPr="007E0D65">
        <w:rPr>
          <w:rFonts w:ascii="Times New Roman" w:hAnsi="Times New Roman" w:cs="Times New Roman"/>
          <w:sz w:val="24"/>
          <w:szCs w:val="24"/>
        </w:rPr>
        <w:t>• Volvo is recognized for its practical family automobiles, as seen by its placement in the lower-right quadrant and its association with safety and family values.</w:t>
      </w:r>
    </w:p>
    <w:p w14:paraId="7F6667D8" w14:textId="06387939" w:rsidR="00B97422" w:rsidRPr="00B97422" w:rsidRDefault="00B97422" w:rsidP="00B97422">
      <w:pPr>
        <w:spacing w:line="276" w:lineRule="auto"/>
        <w:jc w:val="both"/>
        <w:rPr>
          <w:rFonts w:ascii="Times New Roman" w:hAnsi="Times New Roman" w:cs="Times New Roman"/>
          <w:sz w:val="24"/>
          <w:szCs w:val="24"/>
        </w:rPr>
      </w:pPr>
      <w:r w:rsidRPr="00B97422">
        <w:rPr>
          <w:rFonts w:ascii="Times New Roman" w:hAnsi="Times New Roman" w:cs="Times New Roman"/>
          <w:sz w:val="24"/>
          <w:szCs w:val="24"/>
        </w:rPr>
        <w:t>The way brands like Mercedes, Saab, Lexus, and Infinity are arranged around the centre vertical axis implies that people regard them as having similar levels of luxury.</w:t>
      </w:r>
    </w:p>
    <w:p w14:paraId="6AE0211C" w14:textId="3B43E891" w:rsidR="00E54138" w:rsidRPr="003D3E7E" w:rsidRDefault="00E54138" w:rsidP="00704044">
      <w:pPr>
        <w:spacing w:line="276" w:lineRule="auto"/>
        <w:rPr>
          <w:rFonts w:ascii="Times New Roman" w:hAnsi="Times New Roman" w:cs="Times New Roman"/>
          <w:sz w:val="24"/>
          <w:szCs w:val="24"/>
        </w:rPr>
      </w:pPr>
      <w:r w:rsidRPr="003D3E7E">
        <w:rPr>
          <w:rFonts w:ascii="Times New Roman" w:hAnsi="Times New Roman" w:cs="Times New Roman"/>
          <w:noProof/>
          <w:sz w:val="24"/>
          <w:szCs w:val="24"/>
        </w:rPr>
        <w:drawing>
          <wp:inline distT="0" distB="0" distL="0" distR="0" wp14:anchorId="32EE9FE3" wp14:editId="76F178F1">
            <wp:extent cx="4594528" cy="3841142"/>
            <wp:effectExtent l="0" t="0" r="15875" b="6985"/>
            <wp:docPr id="10" name="Chart 10">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3DE6A2" w14:textId="478B20FE" w:rsidR="005A0099" w:rsidRPr="00704044" w:rsidRDefault="005A0099" w:rsidP="00704044">
      <w:pPr>
        <w:spacing w:line="276" w:lineRule="auto"/>
        <w:jc w:val="center"/>
        <w:rPr>
          <w:rFonts w:ascii="Times New Roman" w:hAnsi="Times New Roman" w:cs="Times New Roman"/>
          <w:i/>
          <w:iCs/>
          <w:sz w:val="20"/>
          <w:szCs w:val="20"/>
        </w:rPr>
      </w:pPr>
      <w:r w:rsidRPr="00704044">
        <w:rPr>
          <w:rFonts w:ascii="Times New Roman" w:hAnsi="Times New Roman" w:cs="Times New Roman"/>
          <w:i/>
          <w:iCs/>
          <w:sz w:val="20"/>
          <w:szCs w:val="20"/>
        </w:rPr>
        <w:t>Fig 10. Score Plot of Car Survey</w:t>
      </w:r>
    </w:p>
    <w:p w14:paraId="3F7D7E46" w14:textId="0662DB84" w:rsidR="00B80B86" w:rsidRDefault="00B80B86" w:rsidP="00704044">
      <w:pPr>
        <w:spacing w:line="276" w:lineRule="auto"/>
        <w:rPr>
          <w:rFonts w:ascii="Times New Roman" w:hAnsi="Times New Roman" w:cs="Times New Roman"/>
          <w:sz w:val="24"/>
          <w:szCs w:val="24"/>
        </w:rPr>
      </w:pPr>
    </w:p>
    <w:p w14:paraId="198C02CA" w14:textId="2B53BCD3" w:rsidR="00652A0D" w:rsidRDefault="00652A0D" w:rsidP="00704044">
      <w:pPr>
        <w:spacing w:line="276" w:lineRule="auto"/>
        <w:rPr>
          <w:rFonts w:ascii="Times New Roman" w:hAnsi="Times New Roman" w:cs="Times New Roman"/>
          <w:sz w:val="24"/>
          <w:szCs w:val="24"/>
        </w:rPr>
      </w:pPr>
    </w:p>
    <w:p w14:paraId="467FC265" w14:textId="2E516B11" w:rsidR="00652A0D" w:rsidRDefault="00652A0D" w:rsidP="00704044">
      <w:pPr>
        <w:spacing w:line="276" w:lineRule="auto"/>
        <w:rPr>
          <w:rFonts w:ascii="Times New Roman" w:hAnsi="Times New Roman" w:cs="Times New Roman"/>
          <w:sz w:val="24"/>
          <w:szCs w:val="24"/>
        </w:rPr>
      </w:pPr>
    </w:p>
    <w:p w14:paraId="048544DE" w14:textId="07AFBC63" w:rsidR="00652A0D" w:rsidRDefault="00652A0D" w:rsidP="00704044">
      <w:pPr>
        <w:spacing w:line="276" w:lineRule="auto"/>
        <w:rPr>
          <w:rFonts w:ascii="Times New Roman" w:hAnsi="Times New Roman" w:cs="Times New Roman"/>
          <w:sz w:val="24"/>
          <w:szCs w:val="24"/>
        </w:rPr>
      </w:pPr>
    </w:p>
    <w:p w14:paraId="7BDADD3B" w14:textId="16661447" w:rsidR="00652A0D" w:rsidRDefault="00652A0D" w:rsidP="00704044">
      <w:pPr>
        <w:spacing w:line="276" w:lineRule="auto"/>
        <w:rPr>
          <w:rFonts w:ascii="Times New Roman" w:hAnsi="Times New Roman" w:cs="Times New Roman"/>
          <w:sz w:val="24"/>
          <w:szCs w:val="24"/>
        </w:rPr>
      </w:pPr>
    </w:p>
    <w:p w14:paraId="65249460" w14:textId="77777777" w:rsidR="00652A0D" w:rsidRPr="003D3E7E" w:rsidRDefault="00652A0D" w:rsidP="00704044">
      <w:pPr>
        <w:spacing w:line="276" w:lineRule="auto"/>
        <w:rPr>
          <w:rFonts w:ascii="Times New Roman" w:hAnsi="Times New Roman" w:cs="Times New Roman"/>
          <w:sz w:val="24"/>
          <w:szCs w:val="24"/>
        </w:rPr>
      </w:pPr>
    </w:p>
    <w:p w14:paraId="6B8B0BEB" w14:textId="3F3A6067" w:rsidR="00B80B86" w:rsidRPr="00704044" w:rsidRDefault="00B80B86" w:rsidP="00704044">
      <w:pPr>
        <w:pStyle w:val="ListParagraph"/>
        <w:numPr>
          <w:ilvl w:val="0"/>
          <w:numId w:val="2"/>
        </w:numPr>
        <w:spacing w:line="276" w:lineRule="auto"/>
        <w:rPr>
          <w:rFonts w:ascii="Times New Roman" w:hAnsi="Times New Roman" w:cs="Times New Roman"/>
          <w:b/>
          <w:bCs/>
          <w:sz w:val="24"/>
          <w:szCs w:val="24"/>
        </w:rPr>
      </w:pPr>
      <w:r w:rsidRPr="00704044">
        <w:rPr>
          <w:rFonts w:ascii="Times New Roman" w:hAnsi="Times New Roman" w:cs="Times New Roman"/>
          <w:b/>
          <w:bCs/>
          <w:sz w:val="24"/>
          <w:szCs w:val="24"/>
        </w:rPr>
        <w:lastRenderedPageBreak/>
        <w:t>Conclusion</w:t>
      </w:r>
    </w:p>
    <w:p w14:paraId="3D4C5C8A" w14:textId="3A38CF2D" w:rsidR="00704044" w:rsidRPr="00704044" w:rsidRDefault="00704044" w:rsidP="00704044">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704044">
        <w:rPr>
          <w:rFonts w:ascii="Times New Roman" w:hAnsi="Times New Roman" w:cs="Times New Roman"/>
          <w:sz w:val="24"/>
          <w:szCs w:val="24"/>
        </w:rPr>
        <w:t>his</w:t>
      </w:r>
      <w:r>
        <w:rPr>
          <w:rFonts w:ascii="Times New Roman" w:hAnsi="Times New Roman" w:cs="Times New Roman"/>
          <w:sz w:val="24"/>
          <w:szCs w:val="24"/>
        </w:rPr>
        <w:t xml:space="preserve"> project</w:t>
      </w:r>
      <w:r w:rsidRPr="00704044">
        <w:rPr>
          <w:rFonts w:ascii="Times New Roman" w:hAnsi="Times New Roman" w:cs="Times New Roman"/>
          <w:sz w:val="24"/>
          <w:szCs w:val="24"/>
        </w:rPr>
        <w:t xml:space="preserve"> employed Principal Component Analysis (PCA) on car brand data</w:t>
      </w:r>
      <w:r>
        <w:rPr>
          <w:rFonts w:ascii="Times New Roman" w:hAnsi="Times New Roman" w:cs="Times New Roman"/>
          <w:sz w:val="24"/>
          <w:szCs w:val="24"/>
        </w:rPr>
        <w:t xml:space="preserve"> which is</w:t>
      </w:r>
      <w:r w:rsidRPr="00704044">
        <w:rPr>
          <w:rFonts w:ascii="Times New Roman" w:hAnsi="Times New Roman" w:cs="Times New Roman"/>
          <w:sz w:val="24"/>
          <w:szCs w:val="24"/>
        </w:rPr>
        <w:t xml:space="preserve"> a potent tool for reducing the complexity of multi-dimensional data and uncovering underlying patterns.</w:t>
      </w:r>
      <w:r>
        <w:rPr>
          <w:rFonts w:ascii="Times New Roman" w:hAnsi="Times New Roman" w:cs="Times New Roman"/>
          <w:sz w:val="24"/>
          <w:szCs w:val="24"/>
        </w:rPr>
        <w:t xml:space="preserve"> </w:t>
      </w:r>
      <w:r w:rsidRPr="00704044">
        <w:rPr>
          <w:rFonts w:ascii="Times New Roman" w:hAnsi="Times New Roman" w:cs="Times New Roman"/>
          <w:sz w:val="24"/>
          <w:szCs w:val="24"/>
        </w:rPr>
        <w:t>The analysis revealed that two principal components were sufficient to capture the majority of the variability in the data. The first component differentiated cars based on utility and luxury, while the second contrasted performance-oriented attributes with compactness. The loading plot provided a clear visualization of how each original attribute contributed to these components, and the score plot displayed the positioning of car brands within this new framework, highlighting similarities and differences among them.</w:t>
      </w:r>
      <w:r>
        <w:rPr>
          <w:rFonts w:ascii="Times New Roman" w:hAnsi="Times New Roman" w:cs="Times New Roman"/>
          <w:sz w:val="24"/>
          <w:szCs w:val="24"/>
        </w:rPr>
        <w:t xml:space="preserve"> </w:t>
      </w:r>
      <w:r w:rsidRPr="00704044">
        <w:rPr>
          <w:rFonts w:ascii="Times New Roman" w:hAnsi="Times New Roman" w:cs="Times New Roman"/>
          <w:sz w:val="24"/>
          <w:szCs w:val="24"/>
        </w:rPr>
        <w:t>Clusters identified in the score plot offered insights into brand positioning and consumer perception. Luxury sports brands, practical commuter cars, and family-safe vehicles occupied distinct areas in the PCA-derived space. This segmentation can serve as a strategic tool for stakeholders in the automotive industry to understand competitive positioning, inform marketing strategies, and identify potential gaps in the market.</w:t>
      </w:r>
    </w:p>
    <w:p w14:paraId="3D913399" w14:textId="6BE243CE" w:rsidR="003D3E7E" w:rsidRPr="003D3E7E" w:rsidRDefault="003D3E7E" w:rsidP="00704044">
      <w:pPr>
        <w:spacing w:line="276" w:lineRule="auto"/>
        <w:jc w:val="both"/>
        <w:rPr>
          <w:rFonts w:ascii="Times New Roman" w:hAnsi="Times New Roman" w:cs="Times New Roman"/>
          <w:sz w:val="24"/>
          <w:szCs w:val="24"/>
        </w:rPr>
      </w:pPr>
    </w:p>
    <w:sectPr w:rsidR="003D3E7E" w:rsidRPr="003D3E7E" w:rsidSect="001F2A0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4907" w14:textId="77777777" w:rsidR="006B35F4" w:rsidRDefault="006B35F4" w:rsidP="00704044">
      <w:pPr>
        <w:spacing w:after="0" w:line="240" w:lineRule="auto"/>
      </w:pPr>
      <w:r>
        <w:separator/>
      </w:r>
    </w:p>
  </w:endnote>
  <w:endnote w:type="continuationSeparator" w:id="0">
    <w:p w14:paraId="36CA848B" w14:textId="77777777" w:rsidR="006B35F4" w:rsidRDefault="006B35F4" w:rsidP="0070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167566"/>
      <w:docPartObj>
        <w:docPartGallery w:val="Page Numbers (Bottom of Page)"/>
        <w:docPartUnique/>
      </w:docPartObj>
    </w:sdtPr>
    <w:sdtEndPr>
      <w:rPr>
        <w:noProof/>
      </w:rPr>
    </w:sdtEndPr>
    <w:sdtContent>
      <w:p w14:paraId="777FE91C" w14:textId="1350FCA1" w:rsidR="00704044" w:rsidRDefault="007040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41967" w14:textId="77777777" w:rsidR="00704044" w:rsidRDefault="0070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7A2F" w14:textId="77777777" w:rsidR="006B35F4" w:rsidRDefault="006B35F4" w:rsidP="00704044">
      <w:pPr>
        <w:spacing w:after="0" w:line="240" w:lineRule="auto"/>
      </w:pPr>
      <w:r>
        <w:separator/>
      </w:r>
    </w:p>
  </w:footnote>
  <w:footnote w:type="continuationSeparator" w:id="0">
    <w:p w14:paraId="4A164CC8" w14:textId="77777777" w:rsidR="006B35F4" w:rsidRDefault="006B35F4" w:rsidP="00704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46E"/>
    <w:multiLevelType w:val="multilevel"/>
    <w:tmpl w:val="6A4E96E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AF4D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3975"/>
    <w:multiLevelType w:val="multilevel"/>
    <w:tmpl w:val="5F4ECFF2"/>
    <w:lvl w:ilvl="0">
      <w:start w:val="1"/>
      <w:numFmt w:val="decimal"/>
      <w:lvlText w:val="%1."/>
      <w:lvlJc w:val="left"/>
      <w:pPr>
        <w:ind w:left="1494"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15:restartNumberingAfterBreak="0">
    <w:nsid w:val="1D7F4CF1"/>
    <w:multiLevelType w:val="multilevel"/>
    <w:tmpl w:val="6A4E96E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8C46EA"/>
    <w:multiLevelType w:val="multilevel"/>
    <w:tmpl w:val="6A4E96E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3260F8"/>
    <w:multiLevelType w:val="hybridMultilevel"/>
    <w:tmpl w:val="94C25E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CB1EAA"/>
    <w:multiLevelType w:val="multilevel"/>
    <w:tmpl w:val="6A4E96E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36653D1"/>
    <w:multiLevelType w:val="hybridMultilevel"/>
    <w:tmpl w:val="8E2A7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511653"/>
    <w:multiLevelType w:val="hybridMultilevel"/>
    <w:tmpl w:val="282A2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1"/>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0E"/>
    <w:rsid w:val="0014146B"/>
    <w:rsid w:val="001F2A04"/>
    <w:rsid w:val="0022780E"/>
    <w:rsid w:val="00250F40"/>
    <w:rsid w:val="003D3E7E"/>
    <w:rsid w:val="005A0099"/>
    <w:rsid w:val="005D3C84"/>
    <w:rsid w:val="00652A0D"/>
    <w:rsid w:val="006B35F4"/>
    <w:rsid w:val="00704044"/>
    <w:rsid w:val="007840F1"/>
    <w:rsid w:val="007E0D65"/>
    <w:rsid w:val="00B20D36"/>
    <w:rsid w:val="00B80B86"/>
    <w:rsid w:val="00B97422"/>
    <w:rsid w:val="00D11DF5"/>
    <w:rsid w:val="00DB6134"/>
    <w:rsid w:val="00E54138"/>
    <w:rsid w:val="00E54CB4"/>
    <w:rsid w:val="00FC3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EA04"/>
  <w15:chartTrackingRefBased/>
  <w15:docId w15:val="{2F7F338C-44D6-4EC9-B577-2E84750A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1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38"/>
    <w:pPr>
      <w:ind w:left="720"/>
      <w:contextualSpacing/>
    </w:pPr>
  </w:style>
  <w:style w:type="paragraph" w:styleId="Header">
    <w:name w:val="header"/>
    <w:basedOn w:val="Normal"/>
    <w:link w:val="HeaderChar"/>
    <w:uiPriority w:val="99"/>
    <w:unhideWhenUsed/>
    <w:rsid w:val="00704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044"/>
  </w:style>
  <w:style w:type="paragraph" w:styleId="Footer">
    <w:name w:val="footer"/>
    <w:basedOn w:val="Normal"/>
    <w:link w:val="FooterChar"/>
    <w:uiPriority w:val="99"/>
    <w:unhideWhenUsed/>
    <w:rsid w:val="00704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E:\Masters\Fall%202023\Data%20Analysis%20for%20Scientists%20and%20Engineers\Project\PCA\Data_Analysis_Project_PCA_2023_Templat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asters\Fall%202023\Data%20Analysis%20for%20Scientists%20and%20Engineers\Project\PCA\Data_Analysis_Project_PCA_2023_Template.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LOADING PLOT (i.e. PLOT OF CORRELATIONS)</a:t>
            </a:r>
          </a:p>
        </c:rich>
      </c:tx>
      <c:layout>
        <c:manualLayout>
          <c:xMode val="edge"/>
          <c:yMode val="edge"/>
          <c:x val="0.26279369719805823"/>
          <c:y val="2.45411847457075E-2"/>
        </c:manualLayout>
      </c:layout>
      <c:overlay val="0"/>
    </c:title>
    <c:autoTitleDeleted val="0"/>
    <c:plotArea>
      <c:layout>
        <c:manualLayout>
          <c:layoutTarget val="inner"/>
          <c:xMode val="edge"/>
          <c:yMode val="edge"/>
          <c:x val="0.20785747741661384"/>
          <c:y val="0.10912379964896995"/>
          <c:w val="0.72525600018108505"/>
          <c:h val="0.72034174358906411"/>
        </c:manualLayout>
      </c:layout>
      <c:scatterChart>
        <c:scatterStyle val="lineMarker"/>
        <c:varyColors val="0"/>
        <c:ser>
          <c:idx val="0"/>
          <c:order val="0"/>
          <c:spPr>
            <a:ln w="28575">
              <a:noFill/>
            </a:ln>
          </c:spPr>
          <c:marker>
            <c:symbol val="circle"/>
            <c:size val="4"/>
            <c:spPr>
              <a:solidFill>
                <a:srgbClr val="FF0000"/>
              </a:solidFill>
              <a:ln>
                <a:solidFill>
                  <a:schemeClr val="tx1"/>
                </a:solidFill>
                <a:prstDash val="solid"/>
              </a:ln>
            </c:spPr>
          </c:marker>
          <c:dLbls>
            <c:dLbl>
              <c:idx val="0"/>
              <c:tx>
                <c:rich>
                  <a:bodyPr/>
                  <a:lstStyle/>
                  <a:p>
                    <a:pPr>
                      <a:defRPr b="1">
                        <a:solidFill>
                          <a:srgbClr val="0070C0"/>
                        </a:solidFill>
                      </a:defRPr>
                    </a:pPr>
                    <a:r>
                      <a:rPr lang="en-US" b="1">
                        <a:solidFill>
                          <a:srgbClr val="0070C0"/>
                        </a:solidFill>
                      </a:rPr>
                      <a:t>Luxurious</a:t>
                    </a:r>
                    <a:endParaRPr lang="en-US"/>
                  </a:p>
                </c:rich>
              </c:tx>
              <c:spPr/>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F62-4ABC-9180-889E204081FE}"/>
                </c:ext>
              </c:extLst>
            </c:dLbl>
            <c:dLbl>
              <c:idx val="1"/>
              <c:tx>
                <c:rich>
                  <a:bodyPr/>
                  <a:lstStyle/>
                  <a:p>
                    <a:pPr>
                      <a:defRPr b="1">
                        <a:solidFill>
                          <a:srgbClr val="0070C0"/>
                        </a:solidFill>
                      </a:defRPr>
                    </a:pPr>
                    <a:r>
                      <a:rPr lang="en-US" b="1">
                        <a:solidFill>
                          <a:srgbClr val="0070C0"/>
                        </a:solidFill>
                      </a:rPr>
                      <a:t>Safe</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F62-4ABC-9180-889E204081FE}"/>
                </c:ext>
              </c:extLst>
            </c:dLbl>
            <c:dLbl>
              <c:idx val="2"/>
              <c:tx>
                <c:rich>
                  <a:bodyPr/>
                  <a:lstStyle/>
                  <a:p>
                    <a:pPr>
                      <a:defRPr b="1">
                        <a:solidFill>
                          <a:srgbClr val="0070C0"/>
                        </a:solidFill>
                      </a:defRPr>
                    </a:pPr>
                    <a:r>
                      <a:rPr lang="en-US" b="1">
                        <a:solidFill>
                          <a:srgbClr val="0070C0"/>
                        </a:solidFill>
                      </a:rPr>
                      <a:t>Sporty</a:t>
                    </a:r>
                    <a:endParaRPr lang="en-US"/>
                  </a:p>
                </c:rich>
              </c:tx>
              <c:spPr/>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6F62-4ABC-9180-889E204081FE}"/>
                </c:ext>
              </c:extLst>
            </c:dLbl>
            <c:dLbl>
              <c:idx val="3"/>
              <c:tx>
                <c:rich>
                  <a:bodyPr/>
                  <a:lstStyle/>
                  <a:p>
                    <a:pPr>
                      <a:defRPr b="1">
                        <a:solidFill>
                          <a:srgbClr val="0070C0"/>
                        </a:solidFill>
                      </a:defRPr>
                    </a:pPr>
                    <a:r>
                      <a:rPr lang="en-US" b="1">
                        <a:solidFill>
                          <a:srgbClr val="0070C0"/>
                        </a:solidFill>
                      </a:rPr>
                      <a:t>For Family</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F62-4ABC-9180-889E204081FE}"/>
                </c:ext>
              </c:extLst>
            </c:dLbl>
            <c:dLbl>
              <c:idx val="4"/>
              <c:tx>
                <c:rich>
                  <a:bodyPr/>
                  <a:lstStyle/>
                  <a:p>
                    <a:pPr>
                      <a:defRPr b="1">
                        <a:solidFill>
                          <a:srgbClr val="0070C0"/>
                        </a:solidFill>
                      </a:defRPr>
                    </a:pPr>
                    <a:r>
                      <a:rPr lang="en-US" b="1">
                        <a:solidFill>
                          <a:srgbClr val="0070C0"/>
                        </a:solidFill>
                      </a:rPr>
                      <a:t>Practical</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F62-4ABC-9180-889E204081FE}"/>
                </c:ext>
              </c:extLst>
            </c:dLbl>
            <c:dLbl>
              <c:idx val="5"/>
              <c:tx>
                <c:rich>
                  <a:bodyPr/>
                  <a:lstStyle/>
                  <a:p>
                    <a:pPr>
                      <a:defRPr b="1">
                        <a:solidFill>
                          <a:srgbClr val="0070C0"/>
                        </a:solidFill>
                      </a:defRPr>
                    </a:pPr>
                    <a:r>
                      <a:rPr lang="en-US" b="1">
                        <a:solidFill>
                          <a:srgbClr val="0070C0"/>
                        </a:solidFill>
                      </a:rPr>
                      <a:t>Exciting</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6F62-4ABC-9180-889E204081FE}"/>
                </c:ext>
              </c:extLst>
            </c:dLbl>
            <c:dLbl>
              <c:idx val="6"/>
              <c:tx>
                <c:rich>
                  <a:bodyPr/>
                  <a:lstStyle/>
                  <a:p>
                    <a:pPr>
                      <a:defRPr b="1">
                        <a:solidFill>
                          <a:srgbClr val="0070C0"/>
                        </a:solidFill>
                      </a:defRPr>
                    </a:pPr>
                    <a:r>
                      <a:rPr lang="en-US" b="1">
                        <a:solidFill>
                          <a:srgbClr val="0070C0"/>
                        </a:solidFill>
                      </a:rPr>
                      <a:t>Communic.</a:t>
                    </a:r>
                    <a:endParaRPr lang="en-US"/>
                  </a:p>
                </c:rich>
              </c:tx>
              <c:spPr/>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6F62-4ABC-9180-889E204081FE}"/>
                </c:ext>
              </c:extLst>
            </c:dLbl>
            <c:dLbl>
              <c:idx val="7"/>
              <c:tx>
                <c:rich>
                  <a:bodyPr/>
                  <a:lstStyle/>
                  <a:p>
                    <a:pPr>
                      <a:defRPr b="1">
                        <a:solidFill>
                          <a:srgbClr val="0070C0"/>
                        </a:solidFill>
                      </a:defRPr>
                    </a:pPr>
                    <a:r>
                      <a:rPr lang="en-US" b="1">
                        <a:solidFill>
                          <a:srgbClr val="0070C0"/>
                        </a:solidFill>
                      </a:rPr>
                      <a:t>Utilities</a:t>
                    </a:r>
                    <a:endParaRPr lang="en-US"/>
                  </a:p>
                </c:rich>
              </c:tx>
              <c:spPr/>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6F62-4ABC-9180-889E204081FE}"/>
                </c:ext>
              </c:extLst>
            </c:dLbl>
            <c:dLbl>
              <c:idx val="8"/>
              <c:tx>
                <c:rich>
                  <a:bodyPr/>
                  <a:lstStyle/>
                  <a:p>
                    <a:pPr>
                      <a:defRPr b="1">
                        <a:solidFill>
                          <a:srgbClr val="0070C0"/>
                        </a:solidFill>
                      </a:defRPr>
                    </a:pPr>
                    <a:r>
                      <a:rPr lang="en-US" b="1">
                        <a:solidFill>
                          <a:srgbClr val="0070C0"/>
                        </a:solidFill>
                      </a:rPr>
                      <a:t>Whole-Sale</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6F62-4ABC-9180-889E204081FE}"/>
                </c:ext>
              </c:extLst>
            </c:dLbl>
            <c:dLbl>
              <c:idx val="9"/>
              <c:tx>
                <c:rich>
                  <a:bodyPr/>
                  <a:lstStyle/>
                  <a:p>
                    <a:pPr>
                      <a:defRPr b="1">
                        <a:solidFill>
                          <a:srgbClr val="0070C0"/>
                        </a:solidFill>
                      </a:defRPr>
                    </a:pPr>
                    <a:r>
                      <a:rPr lang="en-US" b="1">
                        <a:solidFill>
                          <a:srgbClr val="0070C0"/>
                        </a:solidFill>
                      </a:rPr>
                      <a:t>Retail</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6F62-4ABC-9180-889E204081FE}"/>
                </c:ext>
              </c:extLst>
            </c:dLbl>
            <c:dLbl>
              <c:idx val="10"/>
              <c:tx>
                <c:rich>
                  <a:bodyPr/>
                  <a:lstStyle/>
                  <a:p>
                    <a:pPr>
                      <a:defRPr b="1">
                        <a:solidFill>
                          <a:srgbClr val="0070C0"/>
                        </a:solidFill>
                      </a:defRPr>
                    </a:pPr>
                    <a:r>
                      <a:rPr lang="en-US" b="1">
                        <a:solidFill>
                          <a:srgbClr val="0070C0"/>
                        </a:solidFill>
                      </a:rPr>
                      <a:t>Fiduciary</a:t>
                    </a:r>
                    <a:endParaRPr lang="en-US"/>
                  </a:p>
                </c:rich>
              </c:tx>
              <c:sp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6F62-4ABC-9180-889E204081FE}"/>
                </c:ext>
              </c:extLst>
            </c:dLbl>
            <c:dLbl>
              <c:idx val="11"/>
              <c:tx>
                <c:rich>
                  <a:bodyPr/>
                  <a:lstStyle/>
                  <a:p>
                    <a:pPr>
                      <a:defRPr b="1">
                        <a:solidFill>
                          <a:srgbClr val="0070C0"/>
                        </a:solidFill>
                      </a:defRPr>
                    </a:pPr>
                    <a:r>
                      <a:rPr lang="en-US" b="1">
                        <a:solidFill>
                          <a:srgbClr val="0070C0"/>
                        </a:solidFill>
                      </a:rPr>
                      <a:t>Service</a:t>
                    </a:r>
                    <a:endParaRPr lang="en-US"/>
                  </a:p>
                </c:rich>
              </c:tx>
              <c:sp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6F62-4ABC-9180-889E204081FE}"/>
                </c:ext>
              </c:extLst>
            </c:dLbl>
            <c:dLbl>
              <c:idx val="12"/>
              <c:tx>
                <c:rich>
                  <a:bodyPr/>
                  <a:lstStyle/>
                  <a:p>
                    <a:pPr>
                      <a:defRPr b="1">
                        <a:solidFill>
                          <a:srgbClr val="0070C0"/>
                        </a:solidFill>
                      </a:defRPr>
                    </a:pPr>
                    <a:r>
                      <a:rPr lang="en-US"/>
                      <a:t>Govt</a:t>
                    </a:r>
                  </a:p>
                </c:rich>
              </c:tx>
              <c:spPr/>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6F62-4ABC-9180-889E204081FE}"/>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'LOADING PLOT'!$E$17:$E$22</c:f>
              <c:numCache>
                <c:formatCode>0.000</c:formatCode>
                <c:ptCount val="6"/>
                <c:pt idx="0">
                  <c:v>-0.754</c:v>
                </c:pt>
                <c:pt idx="1">
                  <c:v>0.46200000000000002</c:v>
                </c:pt>
                <c:pt idx="2">
                  <c:v>-0.96699999999999997</c:v>
                </c:pt>
                <c:pt idx="3">
                  <c:v>0.99199999999999999</c:v>
                </c:pt>
                <c:pt idx="4">
                  <c:v>0.91900000000000004</c:v>
                </c:pt>
                <c:pt idx="5">
                  <c:v>-0.89200000000000002</c:v>
                </c:pt>
              </c:numCache>
            </c:numRef>
          </c:xVal>
          <c:yVal>
            <c:numRef>
              <c:f>'LOADING PLOT'!$F$17:$F$22</c:f>
              <c:numCache>
                <c:formatCode>0.000</c:formatCode>
                <c:ptCount val="6"/>
                <c:pt idx="0">
                  <c:v>-0.52600000000000002</c:v>
                </c:pt>
                <c:pt idx="1">
                  <c:v>-0.82899999999999996</c:v>
                </c:pt>
                <c:pt idx="2">
                  <c:v>3.4000000000000002E-2</c:v>
                </c:pt>
                <c:pt idx="3">
                  <c:v>-4.8000000000000001E-2</c:v>
                </c:pt>
                <c:pt idx="4">
                  <c:v>0.26500000000000001</c:v>
                </c:pt>
                <c:pt idx="5">
                  <c:v>0.19900000000000001</c:v>
                </c:pt>
              </c:numCache>
            </c:numRef>
          </c:yVal>
          <c:smooth val="0"/>
          <c:extLst>
            <c:ext xmlns:c16="http://schemas.microsoft.com/office/drawing/2014/chart" uri="{C3380CC4-5D6E-409C-BE32-E72D297353CC}">
              <c16:uniqueId val="{0000000D-6F62-4ABC-9180-889E204081FE}"/>
            </c:ext>
          </c:extLst>
        </c:ser>
        <c:dLbls>
          <c:showLegendKey val="0"/>
          <c:showVal val="0"/>
          <c:showCatName val="0"/>
          <c:showSerName val="0"/>
          <c:showPercent val="0"/>
          <c:showBubbleSize val="0"/>
        </c:dLbls>
        <c:axId val="79148928"/>
        <c:axId val="79163392"/>
      </c:scatterChart>
      <c:valAx>
        <c:axId val="79148928"/>
        <c:scaling>
          <c:orientation val="minMax"/>
          <c:max val="1.1000000000000001"/>
          <c:min val="-1"/>
        </c:scaling>
        <c:delete val="0"/>
        <c:axPos val="b"/>
        <c:title>
          <c:tx>
            <c:strRef>
              <c:f>'LOADING PLOT'!$S$17</c:f>
              <c:strCache>
                <c:ptCount val="1"/>
                <c:pt idx="0">
                  <c:v>First Principle Component</c:v>
                </c:pt>
              </c:strCache>
            </c:strRef>
          </c:tx>
          <c:layout>
            <c:manualLayout>
              <c:xMode val="edge"/>
              <c:yMode val="edge"/>
              <c:x val="0.4311780990062809"/>
              <c:y val="0.91511577357178175"/>
            </c:manualLayout>
          </c:layout>
          <c:overlay val="0"/>
          <c:spPr>
            <a:noFill/>
            <a:ln w="25400">
              <a:noFill/>
            </a:ln>
          </c:spPr>
          <c:txPr>
            <a:bodyPr/>
            <a:lstStyle/>
            <a:p>
              <a:pPr>
                <a:defRPr sz="1200" b="0" i="1" u="none" strike="noStrike" baseline="0">
                  <a:solidFill>
                    <a:srgbClr val="000000"/>
                  </a:solidFill>
                  <a:latin typeface="Arial"/>
                  <a:ea typeface="Arial"/>
                  <a:cs typeface="Arial"/>
                </a:defRPr>
              </a:pPr>
              <a:endParaRPr lang="en-US"/>
            </a:p>
          </c:txPr>
        </c:title>
        <c:numFmt formatCode="0.00" sourceLinked="0"/>
        <c:majorTickMark val="out"/>
        <c:minorTickMark val="none"/>
        <c:tickLblPos val="low"/>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9163392"/>
        <c:crosses val="autoZero"/>
        <c:crossBetween val="midCat"/>
        <c:majorUnit val="0.25"/>
      </c:valAx>
      <c:valAx>
        <c:axId val="79163392"/>
        <c:scaling>
          <c:orientation val="minMax"/>
          <c:max val="1"/>
          <c:min val="-1"/>
        </c:scaling>
        <c:delete val="0"/>
        <c:axPos val="l"/>
        <c:title>
          <c:tx>
            <c:strRef>
              <c:f>'LOADING PLOT'!$S$18</c:f>
              <c:strCache>
                <c:ptCount val="1"/>
                <c:pt idx="0">
                  <c:v>Second Principle Component</c:v>
                </c:pt>
              </c:strCache>
            </c:strRef>
          </c:tx>
          <c:layout>
            <c:manualLayout>
              <c:xMode val="edge"/>
              <c:yMode val="edge"/>
              <c:x val="5.0858350417640578E-2"/>
              <c:y val="0.17252381495791286"/>
            </c:manualLayout>
          </c:layout>
          <c:overlay val="0"/>
          <c:spPr>
            <a:noFill/>
            <a:ln w="25400">
              <a:noFill/>
            </a:ln>
          </c:spPr>
          <c:txPr>
            <a:bodyPr/>
            <a:lstStyle/>
            <a:p>
              <a:pPr>
                <a:defRPr sz="1200" b="0" i="1" u="none" strike="noStrike" baseline="0">
                  <a:solidFill>
                    <a:srgbClr val="000000"/>
                  </a:solidFill>
                  <a:latin typeface="Arial"/>
                  <a:ea typeface="Arial"/>
                  <a:cs typeface="Arial"/>
                </a:defRPr>
              </a:pPr>
              <a:endParaRPr lang="en-US"/>
            </a:p>
          </c:txPr>
        </c:title>
        <c:numFmt formatCode="0.00" sourceLinked="0"/>
        <c:majorTickMark val="out"/>
        <c:minorTickMark val="none"/>
        <c:tickLblPos val="low"/>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9148928"/>
        <c:crosses val="autoZero"/>
        <c:crossBetween val="midCat"/>
        <c:majorUnit val="0.25"/>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SCORE PLOT (i.e.</a:t>
            </a:r>
            <a:r>
              <a:rPr lang="en-US" baseline="0"/>
              <a:t> Plot of linear combinations of original data)</a:t>
            </a:r>
            <a:endParaRPr lang="en-US"/>
          </a:p>
        </c:rich>
      </c:tx>
      <c:layout>
        <c:manualLayout>
          <c:xMode val="edge"/>
          <c:yMode val="edge"/>
          <c:x val="0.17679378599934534"/>
          <c:y val="1.7593785265495761E-2"/>
        </c:manualLayout>
      </c:layout>
      <c:overlay val="1"/>
    </c:title>
    <c:autoTitleDeleted val="0"/>
    <c:plotArea>
      <c:layout>
        <c:manualLayout>
          <c:layoutTarget val="inner"/>
          <c:xMode val="edge"/>
          <c:yMode val="edge"/>
          <c:x val="0.20785747741661384"/>
          <c:y val="9.8747932384469814E-2"/>
          <c:w val="0.7224918424699992"/>
          <c:h val="0.73071763229276054"/>
        </c:manualLayout>
      </c:layout>
      <c:scatterChart>
        <c:scatterStyle val="lineMarker"/>
        <c:varyColors val="0"/>
        <c:ser>
          <c:idx val="0"/>
          <c:order val="0"/>
          <c:spPr>
            <a:ln w="28575">
              <a:noFill/>
            </a:ln>
          </c:spPr>
          <c:marker>
            <c:symbol val="circle"/>
            <c:size val="4"/>
            <c:spPr>
              <a:solidFill>
                <a:srgbClr val="FF0000"/>
              </a:solidFill>
              <a:ln>
                <a:solidFill>
                  <a:schemeClr val="tx1"/>
                </a:solidFill>
                <a:prstDash val="solid"/>
              </a:ln>
            </c:spPr>
          </c:marker>
          <c:dLbls>
            <c:dLbl>
              <c:idx val="0"/>
              <c:tx>
                <c:rich>
                  <a:bodyPr/>
                  <a:lstStyle/>
                  <a:p>
                    <a:r>
                      <a:rPr lang="en-US">
                        <a:solidFill>
                          <a:srgbClr val="0070C0"/>
                        </a:solidFill>
                      </a:rPr>
                      <a:t>BMW</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BD0-46C0-BD05-740FF201B4D2}"/>
                </c:ext>
              </c:extLst>
            </c:dLbl>
            <c:dLbl>
              <c:idx val="1"/>
              <c:tx>
                <c:rich>
                  <a:bodyPr/>
                  <a:lstStyle/>
                  <a:p>
                    <a:r>
                      <a:rPr lang="en-US">
                        <a:solidFill>
                          <a:srgbClr val="0070C0"/>
                        </a:solidFill>
                      </a:rPr>
                      <a:t>Ford</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BD0-46C0-BD05-740FF201B4D2}"/>
                </c:ext>
              </c:extLst>
            </c:dLbl>
            <c:dLbl>
              <c:idx val="2"/>
              <c:tx>
                <c:rich>
                  <a:bodyPr/>
                  <a:lstStyle/>
                  <a:p>
                    <a:r>
                      <a:rPr lang="en-US">
                        <a:solidFill>
                          <a:srgbClr val="0070C0"/>
                        </a:solidFill>
                      </a:rPr>
                      <a:t>Infinity</a:t>
                    </a:r>
                    <a:endParaRPr lang="en-US"/>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BD0-46C0-BD05-740FF201B4D2}"/>
                </c:ext>
              </c:extLst>
            </c:dLbl>
            <c:dLbl>
              <c:idx val="3"/>
              <c:tx>
                <c:rich>
                  <a:bodyPr/>
                  <a:lstStyle/>
                  <a:p>
                    <a:r>
                      <a:rPr lang="en-US">
                        <a:solidFill>
                          <a:srgbClr val="0070C0"/>
                        </a:solidFill>
                      </a:rPr>
                      <a:t>Jeep</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BD0-46C0-BD05-740FF201B4D2}"/>
                </c:ext>
              </c:extLst>
            </c:dLbl>
            <c:dLbl>
              <c:idx val="4"/>
              <c:tx>
                <c:rich>
                  <a:bodyPr/>
                  <a:lstStyle/>
                  <a:p>
                    <a:r>
                      <a:rPr lang="en-US">
                        <a:solidFill>
                          <a:srgbClr val="0070C0"/>
                        </a:solidFill>
                      </a:rPr>
                      <a:t>Lexus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5BD0-46C0-BD05-740FF201B4D2}"/>
                </c:ext>
              </c:extLst>
            </c:dLbl>
            <c:dLbl>
              <c:idx val="5"/>
              <c:tx>
                <c:rich>
                  <a:bodyPr/>
                  <a:lstStyle/>
                  <a:p>
                    <a:r>
                      <a:rPr lang="en-US">
                        <a:solidFill>
                          <a:srgbClr val="0070C0"/>
                        </a:solidFill>
                      </a:rPr>
                      <a:t>Chrysler</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5BD0-46C0-BD05-740FF201B4D2}"/>
                </c:ext>
              </c:extLst>
            </c:dLbl>
            <c:dLbl>
              <c:idx val="6"/>
              <c:tx>
                <c:rich>
                  <a:bodyPr/>
                  <a:lstStyle/>
                  <a:p>
                    <a:r>
                      <a:rPr lang="en-US">
                        <a:solidFill>
                          <a:srgbClr val="0070C0"/>
                        </a:solidFill>
                      </a:rPr>
                      <a:t>Mercedes</a:t>
                    </a:r>
                    <a:endParaRPr lang="en-US"/>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5BD0-46C0-BD05-740FF201B4D2}"/>
                </c:ext>
              </c:extLst>
            </c:dLbl>
            <c:dLbl>
              <c:idx val="7"/>
              <c:tx>
                <c:rich>
                  <a:bodyPr/>
                  <a:lstStyle/>
                  <a:p>
                    <a:r>
                      <a:rPr lang="en-US">
                        <a:solidFill>
                          <a:srgbClr val="0070C0"/>
                        </a:solidFill>
                      </a:rPr>
                      <a:t>Saab</a:t>
                    </a:r>
                    <a:endParaRPr lang="en-US"/>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5BD0-46C0-BD05-740FF201B4D2}"/>
                </c:ext>
              </c:extLst>
            </c:dLbl>
            <c:dLbl>
              <c:idx val="8"/>
              <c:tx>
                <c:rich>
                  <a:bodyPr/>
                  <a:lstStyle/>
                  <a:p>
                    <a:r>
                      <a:rPr lang="en-US">
                        <a:solidFill>
                          <a:srgbClr val="0070C0"/>
                        </a:solidFill>
                      </a:rPr>
                      <a:t>Porsche</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5BD0-46C0-BD05-740FF201B4D2}"/>
                </c:ext>
              </c:extLst>
            </c:dLbl>
            <c:dLbl>
              <c:idx val="9"/>
              <c:tx>
                <c:rich>
                  <a:bodyPr/>
                  <a:lstStyle/>
                  <a:p>
                    <a:r>
                      <a:rPr lang="en-US">
                        <a:solidFill>
                          <a:srgbClr val="0070C0"/>
                        </a:solidFill>
                      </a:rPr>
                      <a:t>Volvo</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5BD0-46C0-BD05-740FF201B4D2}"/>
                </c:ext>
              </c:extLst>
            </c:dLbl>
            <c:dLbl>
              <c:idx val="12"/>
              <c:dLblPos val="l"/>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BD0-46C0-BD05-740FF201B4D2}"/>
                </c:ext>
              </c:extLst>
            </c:dLbl>
            <c:spPr>
              <a:noFill/>
              <a:ln>
                <a:noFill/>
              </a:ln>
              <a:effectLst/>
            </c:spPr>
            <c:txPr>
              <a:bodyPr/>
              <a:lstStyle/>
              <a:p>
                <a:pPr>
                  <a:defRPr b="1">
                    <a:solidFill>
                      <a:srgbClr val="0070C0"/>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'SCORE PLOT'!$D$18:$D$27</c:f>
              <c:numCache>
                <c:formatCode>0.000</c:formatCode>
                <c:ptCount val="10"/>
                <c:pt idx="0">
                  <c:v>-2.2796090313892452</c:v>
                </c:pt>
                <c:pt idx="1">
                  <c:v>1.6282523380311309</c:v>
                </c:pt>
                <c:pt idx="2">
                  <c:v>-0.28368492965165415</c:v>
                </c:pt>
                <c:pt idx="3">
                  <c:v>0.70235149221225057</c:v>
                </c:pt>
                <c:pt idx="4">
                  <c:v>-0.61151145700081511</c:v>
                </c:pt>
                <c:pt idx="5">
                  <c:v>2.9194901923161316</c:v>
                </c:pt>
                <c:pt idx="6">
                  <c:v>-0.62645242470772666</c:v>
                </c:pt>
                <c:pt idx="7">
                  <c:v>-0.71043925876253278</c:v>
                </c:pt>
                <c:pt idx="8">
                  <c:v>-3.5781105689423987</c:v>
                </c:pt>
                <c:pt idx="9">
                  <c:v>2.8397136478948592</c:v>
                </c:pt>
              </c:numCache>
            </c:numRef>
          </c:xVal>
          <c:yVal>
            <c:numRef>
              <c:f>'SCORE PLOT'!$E$18:$E$27</c:f>
              <c:numCache>
                <c:formatCode>0.000</c:formatCode>
                <c:ptCount val="10"/>
                <c:pt idx="0">
                  <c:v>0.1618788683752477</c:v>
                </c:pt>
                <c:pt idx="1">
                  <c:v>1.0745867045432598</c:v>
                </c:pt>
                <c:pt idx="2">
                  <c:v>-1.2052954939918217E-2</c:v>
                </c:pt>
                <c:pt idx="3">
                  <c:v>0.64466751723321147</c:v>
                </c:pt>
                <c:pt idx="4">
                  <c:v>-1.1950786779461293</c:v>
                </c:pt>
                <c:pt idx="5">
                  <c:v>1.251018814150648</c:v>
                </c:pt>
                <c:pt idx="6">
                  <c:v>-1.5322477656527322</c:v>
                </c:pt>
                <c:pt idx="7">
                  <c:v>-0.27167628285438783</c:v>
                </c:pt>
                <c:pt idx="8">
                  <c:v>1.0952361221965905</c:v>
                </c:pt>
                <c:pt idx="9">
                  <c:v>-1.2163323451057924</c:v>
                </c:pt>
              </c:numCache>
            </c:numRef>
          </c:yVal>
          <c:smooth val="0"/>
          <c:extLst>
            <c:ext xmlns:c16="http://schemas.microsoft.com/office/drawing/2014/chart" uri="{C3380CC4-5D6E-409C-BE32-E72D297353CC}">
              <c16:uniqueId val="{0000000B-5BD0-46C0-BD05-740FF201B4D2}"/>
            </c:ext>
          </c:extLst>
        </c:ser>
        <c:dLbls>
          <c:showLegendKey val="0"/>
          <c:showVal val="0"/>
          <c:showCatName val="0"/>
          <c:showSerName val="0"/>
          <c:showPercent val="0"/>
          <c:showBubbleSize val="0"/>
        </c:dLbls>
        <c:axId val="94124672"/>
        <c:axId val="94126848"/>
      </c:scatterChart>
      <c:valAx>
        <c:axId val="94124672"/>
        <c:scaling>
          <c:orientation val="minMax"/>
        </c:scaling>
        <c:delete val="0"/>
        <c:axPos val="b"/>
        <c:title>
          <c:tx>
            <c:strRef>
              <c:f>'SCORE PLOT'!$S$17</c:f>
              <c:strCache>
                <c:ptCount val="1"/>
                <c:pt idx="0">
                  <c:v>First Principle Component</c:v>
                </c:pt>
              </c:strCache>
            </c:strRef>
          </c:tx>
          <c:layout>
            <c:manualLayout>
              <c:xMode val="edge"/>
              <c:yMode val="edge"/>
              <c:x val="0.4311780990062809"/>
              <c:y val="0.91511577357178175"/>
            </c:manualLayout>
          </c:layout>
          <c:overlay val="0"/>
          <c:spPr>
            <a:noFill/>
            <a:ln w="25400">
              <a:noFill/>
            </a:ln>
          </c:spPr>
          <c:txPr>
            <a:bodyPr/>
            <a:lstStyle/>
            <a:p>
              <a:pPr>
                <a:defRPr sz="1200" b="0" i="1" u="none" strike="noStrike" baseline="0">
                  <a:solidFill>
                    <a:srgbClr val="000000"/>
                  </a:solidFill>
                  <a:latin typeface="Arial"/>
                  <a:ea typeface="Arial"/>
                  <a:cs typeface="Arial"/>
                </a:defRPr>
              </a:pPr>
              <a:endParaRPr lang="en-US"/>
            </a:p>
          </c:txPr>
        </c:title>
        <c:numFmt formatCode="0.00" sourceLinked="0"/>
        <c:majorTickMark val="out"/>
        <c:minorTickMark val="none"/>
        <c:tickLblPos val="low"/>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94126848"/>
        <c:crosses val="autoZero"/>
        <c:crossBetween val="midCat"/>
      </c:valAx>
      <c:valAx>
        <c:axId val="94126848"/>
        <c:scaling>
          <c:orientation val="minMax"/>
        </c:scaling>
        <c:delete val="0"/>
        <c:axPos val="l"/>
        <c:title>
          <c:tx>
            <c:strRef>
              <c:f>'SCORE PLOT'!$S$18</c:f>
              <c:strCache>
                <c:ptCount val="1"/>
                <c:pt idx="0">
                  <c:v>Second Principle Component</c:v>
                </c:pt>
              </c:strCache>
            </c:strRef>
          </c:tx>
          <c:layout>
            <c:manualLayout>
              <c:xMode val="edge"/>
              <c:yMode val="edge"/>
              <c:x val="5.0858350417640578E-2"/>
              <c:y val="0.17252381495791286"/>
            </c:manualLayout>
          </c:layout>
          <c:overlay val="0"/>
          <c:spPr>
            <a:noFill/>
            <a:ln w="25400">
              <a:noFill/>
            </a:ln>
          </c:spPr>
          <c:txPr>
            <a:bodyPr/>
            <a:lstStyle/>
            <a:p>
              <a:pPr>
                <a:defRPr sz="1200" b="0" i="1" u="none" strike="noStrike" baseline="0">
                  <a:solidFill>
                    <a:srgbClr val="000000"/>
                  </a:solidFill>
                  <a:latin typeface="Arial"/>
                  <a:ea typeface="Arial"/>
                  <a:cs typeface="Arial"/>
                </a:defRPr>
              </a:pPr>
              <a:endParaRPr lang="en-US"/>
            </a:p>
          </c:txPr>
        </c:title>
        <c:numFmt formatCode="0.00" sourceLinked="0"/>
        <c:majorTickMark val="out"/>
        <c:minorTickMark val="none"/>
        <c:tickLblPos val="low"/>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94124672"/>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Sah</dc:creator>
  <cp:keywords/>
  <dc:description/>
  <cp:lastModifiedBy>Robin Sah</cp:lastModifiedBy>
  <cp:revision>6</cp:revision>
  <dcterms:created xsi:type="dcterms:W3CDTF">2023-12-14T16:00:00Z</dcterms:created>
  <dcterms:modified xsi:type="dcterms:W3CDTF">2023-12-15T00:14:00Z</dcterms:modified>
</cp:coreProperties>
</file>