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First Position Results</w:t>
      </w:r>
    </w:p>
    <w:p>
      <w:pPr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All results correspond to t = 0 at the specified initial geometry. The input angle is θ</w:t>
      </w:r>
      <w:r>
        <w:rPr>
          <w:rFonts w:ascii="Times New Roman" w:hAnsi="Times New Roman"/>
          <w:b w:val="0"/>
          <w:i w:val="0"/>
          <w:color w:val="000000"/>
          <w:sz w:val="18"/>
          <w:vertAlign w:val="subscript"/>
        </w:rPr>
        <w:t>AB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= 61.8687° from +x; AB rotates counterclockwise at 23.148148 rpm with zero input angular acceleration. The cycle period is 2.592 s.</w:t>
      </w:r>
    </w:p>
    <w:p>
      <w:pPr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The global +x direction is rightward and +y is upward. Positive torque acts about +z (counterclockwise). Vertical bars denote vector magnitudes. PMKS+ values are reported to three decimal places.</w:t>
      </w:r>
    </w:p>
    <w:p>
      <w:pPr>
        <w:keepNext/>
        <w:spacing w:before="100" w:after="4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TABLE I</w:t>
      </w:r>
    </w:p>
    <w:p>
      <w:pPr>
        <w:keepNext/>
        <w:spacing w:after="10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STATIC EQUILIBRIUM JOINT FORCES AND INPUT TORQUE</w:t>
      </w:r>
    </w:p>
    <w:tbl>
      <w:tblPr>
        <w:tblW w:type="dxa" w:w="504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6" w:color="000000"/>
          <w:right w:val="nil" w:sz="6" w:color="000000"/>
          <w:insideH w:val="nil" w:sz="6" w:color="000000"/>
          <w:insideV w:val="nil" w:sz="6" w:color="000000"/>
        </w:tblBorders>
        <w:tblCellMar>
          <w:top w:w="12" w:type="dxa"/>
          <w:bottom w:w="12" w:type="dxa"/>
          <w:left w:w="45" w:type="dxa"/>
          <w:right w:w="45" w:type="dxa"/>
        </w:tblCellMar>
      </w:tblPr>
      <w:tblGrid>
        <w:gridCol w:w="1152"/>
        <w:gridCol w:w="936"/>
        <w:gridCol w:w="1476"/>
        <w:gridCol w:w="147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Quantity</w:t>
            </w:r>
          </w:p>
        </w:tc>
        <w:tc>
          <w:tcPr>
            <w:tcW w:type="dxa" w:w="93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MATLAB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PMKS+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1053.234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1053.065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140.773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140.768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1062.600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1062.432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−1053.234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−1053.065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−61.999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−62.020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1055.058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1054.890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−1053.234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−1053.065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128.413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128.327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1061.034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1060.856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−647.911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−647.774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526.079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525.881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834.595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834.363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−405.323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−405.291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−69.227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−69.227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411.192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411.161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−405.323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−405.291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89.302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89.248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415.044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415.002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−405.323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−405.291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874.763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874.509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964.104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963.861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z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N·m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−504.373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−504.264</w:t>
            </w:r>
          </w:p>
        </w:tc>
      </w:tr>
    </w:tbl>
    <w:p>
      <w:pPr>
        <w:keepLines/>
        <w:spacing w:before="80" w:after="100"/>
        <w:jc w:val="both"/>
      </w:pPr>
      <w:r>
        <w:rPr>
          <w:rFonts w:ascii="Times New Roman" w:hAnsi="Times New Roman"/>
          <w:b w:val="0"/>
          <w:i/>
          <w:color w:val="000000"/>
          <w:sz w:val="17"/>
        </w:rPr>
        <w:t xml:space="preserve">Note. </w:t>
      </w:r>
      <w:r>
        <w:rPr>
          <w:rFonts w:ascii="Times New Roman" w:hAnsi="Times New Roman"/>
          <w:b w:val="0"/>
          <w:i w:val="0"/>
          <w:color w:val="000000"/>
          <w:sz w:val="17"/>
        </w:rPr>
        <w:t>The entries are joint-force components and magnitudes, plus the required input torque. Link self-weights and a downward 200 N force at H are included. The negative torque denotes a clockwise holding torque. PMKS+ values are native CSV first rows at t = 0 from Static (Equilibrium) force and input-torque exports. F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A</w:t>
      </w:r>
      <w:r>
        <w:rPr>
          <w:rFonts w:ascii="Times New Roman" w:hAnsi="Times New Roman"/>
          <w:b w:val="0"/>
          <w:i w:val="0"/>
          <w:color w:val="000000"/>
          <w:sz w:val="17"/>
        </w:rPr>
        <w:t>, F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D</w:t>
      </w:r>
      <w:r>
        <w:rPr>
          <w:rFonts w:ascii="Times New Roman" w:hAnsi="Times New Roman"/>
          <w:b w:val="0"/>
          <w:i w:val="0"/>
          <w:color w:val="000000"/>
          <w:sz w:val="17"/>
        </w:rPr>
        <w:t>, and F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G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 are ground reactions. F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B</w:t>
      </w:r>
      <w:r>
        <w:rPr>
          <w:rFonts w:ascii="Times New Roman" w:hAnsi="Times New Roman"/>
          <w:b w:val="0"/>
          <w:i w:val="0"/>
          <w:color w:val="000000"/>
          <w:sz w:val="17"/>
        </w:rPr>
        <w:t>, F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C</w:t>
      </w:r>
      <w:r>
        <w:rPr>
          <w:rFonts w:ascii="Times New Roman" w:hAnsi="Times New Roman"/>
          <w:b w:val="0"/>
          <w:i w:val="0"/>
          <w:color w:val="000000"/>
          <w:sz w:val="17"/>
        </w:rPr>
        <w:t>, F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E</w:t>
      </w:r>
      <w:r>
        <w:rPr>
          <w:rFonts w:ascii="Times New Roman" w:hAnsi="Times New Roman"/>
          <w:b w:val="0"/>
          <w:i w:val="0"/>
          <w:color w:val="000000"/>
          <w:sz w:val="17"/>
        </w:rPr>
        <w:t>, and F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F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 act on AB, BC, DCE, and EF, respectively; each adjacent link experiences the opposite force. PMKS+ uses g = 9.80665 m/s² and MATLAB uses g = 9.81 m/s²; saved coordinate precision also differs between the models.</w:t>
      </w:r>
    </w:p>
    <w:p>
      <w:pPr>
        <w:spacing w:after="0" w:before="0" w:line="20" w:lineRule="exact"/>
      </w:pPr>
      <w:r>
        <w:br w:type="column"/>
      </w:r>
    </w:p>
    <w:p>
      <w:pPr>
        <w:keepNext/>
        <w:spacing w:before="100" w:after="4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TABLE II</w:t>
      </w:r>
    </w:p>
    <w:p>
      <w:pPr>
        <w:keepNext/>
        <w:spacing w:after="10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NEWTON’S SECOND LAW JOINT FORCES AND INPUT TORQUE</w:t>
      </w:r>
    </w:p>
    <w:tbl>
      <w:tblPr>
        <w:tblW w:type="dxa" w:w="504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6" w:color="000000"/>
          <w:right w:val="nil" w:sz="6" w:color="000000"/>
          <w:insideH w:val="nil" w:sz="6" w:color="000000"/>
          <w:insideV w:val="nil" w:sz="6" w:color="000000"/>
        </w:tblBorders>
        <w:tblCellMar>
          <w:top w:w="12" w:type="dxa"/>
          <w:bottom w:w="12" w:type="dxa"/>
          <w:left w:w="45" w:type="dxa"/>
          <w:right w:w="45" w:type="dxa"/>
        </w:tblCellMar>
      </w:tblPr>
      <w:tblGrid>
        <w:gridCol w:w="1512"/>
        <w:gridCol w:w="1224"/>
        <w:gridCol w:w="2304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Quantity</w:t>
            </w:r>
          </w:p>
        </w:tc>
        <w:tc>
          <w:tcPr>
            <w:tcW w:type="dxa" w:w="1224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2304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MATLAB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Ax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143.387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Ay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132.347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195.130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Bx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−149.839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By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−65.640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163.586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Cx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−176.936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Cy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80.182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194.257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Dx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−130.445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Dy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377.591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399.489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Ex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−97.511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Ey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−38.534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104.849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Fx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−135.745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Fy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39.390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141.345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Gx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−222.269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Gy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526.306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571.315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z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N·m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−47.175</w:t>
            </w:r>
          </w:p>
        </w:tc>
      </w:tr>
    </w:tbl>
    <w:p>
      <w:pPr>
        <w:keepLines/>
        <w:spacing w:before="80" w:after="100"/>
        <w:jc w:val="both"/>
      </w:pPr>
      <w:r>
        <w:rPr>
          <w:rFonts w:ascii="Times New Roman" w:hAnsi="Times New Roman"/>
          <w:b w:val="0"/>
          <w:i/>
          <w:color w:val="000000"/>
          <w:sz w:val="17"/>
        </w:rPr>
        <w:t xml:space="preserve">Note. </w:t>
      </w:r>
      <w:r>
        <w:rPr>
          <w:rFonts w:ascii="Times New Roman" w:hAnsi="Times New Roman"/>
          <w:b w:val="0"/>
          <w:i w:val="0"/>
          <w:color w:val="000000"/>
          <w:sz w:val="17"/>
        </w:rPr>
        <w:t>These values use the same constant downward 200 N force at H as the static analysis. Link self-weights and the translational and rotational inertia of all five links are included. No additional artifact mass is inferred from the prescribed force. The Table I force convention applies. No PMKS+ comparison is made.</w:t>
      </w:r>
    </w:p>
    <w:p>
      <w:pPr>
        <w:keepNext/>
        <w:spacing w:before="100" w:after="4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TABLE III</w:t>
      </w:r>
    </w:p>
    <w:p>
      <w:pPr>
        <w:keepNext/>
        <w:spacing w:after="10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LINK ANGULAR VELOCITIES AND ACCELERATIONS</w:t>
      </w:r>
    </w:p>
    <w:tbl>
      <w:tblPr>
        <w:tblW w:type="dxa" w:w="504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6" w:color="000000"/>
          <w:right w:val="nil" w:sz="6" w:color="000000"/>
          <w:insideH w:val="nil" w:sz="6" w:color="000000"/>
          <w:insideV w:val="nil" w:sz="6" w:color="000000"/>
        </w:tblBorders>
        <w:tblCellMar>
          <w:top w:w="12" w:type="dxa"/>
          <w:bottom w:w="12" w:type="dxa"/>
          <w:left w:w="45" w:type="dxa"/>
          <w:right w:w="45" w:type="dxa"/>
        </w:tblCellMar>
      </w:tblPr>
      <w:tblGrid>
        <w:gridCol w:w="662"/>
        <w:gridCol w:w="1094"/>
        <w:gridCol w:w="1094"/>
        <w:gridCol w:w="1094"/>
        <w:gridCol w:w="1094"/>
      </w:tblGrid>
      <w:tr>
        <w:trPr>
          <w:cantSplit/>
          <w:tblHeader/>
        </w:trPr>
        <w:tc>
          <w:tcPr>
            <w:tcW w:type="dxa" w:w="662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Link</w:t>
            </w:r>
          </w:p>
        </w:tc>
        <w:tc>
          <w:tcPr>
            <w:tcW w:type="dxa" w:w="1094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MATLAB</w:t>
              <w:br/>
              <w:t>ω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  <w:vertAlign w:val="subscript"/>
              </w:rPr>
              <w:t>z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 xml:space="preserve"> (rad/s)</w:t>
            </w:r>
          </w:p>
        </w:tc>
        <w:tc>
          <w:tcPr>
            <w:tcW w:type="dxa" w:w="1094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PMKS+</w:t>
              <w:br/>
              <w:t>ω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  <w:vertAlign w:val="subscript"/>
              </w:rPr>
              <w:t>z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 xml:space="preserve"> (rad/s)</w:t>
            </w:r>
          </w:p>
        </w:tc>
        <w:tc>
          <w:tcPr>
            <w:tcW w:type="dxa" w:w="1094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MATLAB</w:t>
              <w:br/>
              <w:t>α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  <w:vertAlign w:val="subscript"/>
              </w:rPr>
              <w:t>z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 xml:space="preserve"> (rad/s²)</w:t>
            </w:r>
          </w:p>
        </w:tc>
        <w:tc>
          <w:tcPr>
            <w:tcW w:type="dxa" w:w="1094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PMKS+</w:t>
              <w:br/>
              <w:t>α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  <w:vertAlign w:val="subscript"/>
              </w:rPr>
              <w:t>z</w:t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 xml:space="preserve"> (rad/s²)</w:t>
            </w:r>
          </w:p>
        </w:tc>
      </w:tr>
      <w:tr>
        <w:trPr>
          <w:cantSplit/>
        </w:trPr>
        <w:tc>
          <w:tcPr>
            <w:tcW w:type="dxa" w:w="66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AB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2.4241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2.424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66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BC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0.4895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0.490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−0.9577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−0.958</w:t>
            </w:r>
          </w:p>
        </w:tc>
      </w:tr>
      <w:tr>
        <w:trPr>
          <w:cantSplit/>
        </w:trPr>
        <w:tc>
          <w:tcPr>
            <w:tcW w:type="dxa" w:w="66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DCE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1.2716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1.272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1.2785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1.278</w:t>
            </w:r>
          </w:p>
        </w:tc>
      </w:tr>
      <w:tr>
        <w:trPr>
          <w:cantSplit/>
        </w:trPr>
        <w:tc>
          <w:tcPr>
            <w:tcW w:type="dxa" w:w="66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EF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1.0834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1.083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1.4305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1.430</w:t>
            </w:r>
          </w:p>
        </w:tc>
      </w:tr>
      <w:tr>
        <w:trPr>
          <w:cantSplit/>
        </w:trPr>
        <w:tc>
          <w:tcPr>
            <w:tcW w:type="dxa" w:w="66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GFH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1.3470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1.347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1.5039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1.504</w:t>
            </w:r>
          </w:p>
        </w:tc>
      </w:tr>
    </w:tbl>
    <w:p>
      <w:pPr>
        <w:keepLines/>
        <w:spacing w:before="80" w:after="100"/>
        <w:jc w:val="both"/>
      </w:pPr>
      <w:r>
        <w:rPr>
          <w:rFonts w:ascii="Times New Roman" w:hAnsi="Times New Roman"/>
          <w:b w:val="0"/>
          <w:i/>
          <w:color w:val="000000"/>
          <w:sz w:val="17"/>
        </w:rPr>
        <w:t xml:space="preserve">Note. </w:t>
      </w:r>
      <w:r>
        <w:rPr>
          <w:rFonts w:ascii="Times New Roman" w:hAnsi="Times New Roman"/>
          <w:b w:val="0"/>
          <w:i w:val="0"/>
          <w:color w:val="000000"/>
          <w:sz w:val="17"/>
        </w:rPr>
        <w:t>The entries are the signed z components of angular velocity and angular acceleration for each rigid link; the in-plane angular components are zero. Positive values act about +z. The constant input speed gives α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AB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 = 0. PMKS+ references include all five links at t = 0 s.</w:t>
      </w:r>
    </w:p>
    <w:p>
      <w:pPr>
        <w:spacing w:after="0" w:before="0" w:line="20" w:lineRule="exact"/>
      </w:pPr>
      <w:r>
        <w:br w:type="page"/>
      </w:r>
    </w:p>
    <w:p>
      <w:pPr>
        <w:keepNext/>
        <w:spacing w:before="100" w:after="4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TABLE IV</w:t>
      </w:r>
    </w:p>
    <w:p>
      <w:pPr>
        <w:keepNext/>
        <w:spacing w:after="10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JOINT AND POINT LINEAR VELOCITIES</w:t>
      </w:r>
    </w:p>
    <w:tbl>
      <w:tblPr>
        <w:tblW w:type="dxa" w:w="504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6" w:color="000000"/>
          <w:right w:val="nil" w:sz="6" w:color="000000"/>
          <w:insideH w:val="nil" w:sz="6" w:color="000000"/>
          <w:insideV w:val="nil" w:sz="6" w:color="000000"/>
        </w:tblBorders>
        <w:tblCellMar>
          <w:top w:w="12" w:type="dxa"/>
          <w:bottom w:w="12" w:type="dxa"/>
          <w:left w:w="45" w:type="dxa"/>
          <w:right w:w="45" w:type="dxa"/>
        </w:tblCellMar>
      </w:tblPr>
      <w:tblGrid>
        <w:gridCol w:w="1152"/>
        <w:gridCol w:w="936"/>
        <w:gridCol w:w="1476"/>
        <w:gridCol w:w="147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Quantity</w:t>
            </w:r>
          </w:p>
        </w:tc>
        <w:tc>
          <w:tcPr>
            <w:tcW w:type="dxa" w:w="93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MATLAB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PMKS+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−1.2242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−1.224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0.6545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0.654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1.3881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1.388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−1.2462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−1.246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−0.0381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−0.038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1.2468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1.247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−3.1600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−3.160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−0.1144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−0.114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3.1620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3.162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−3.1925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−3.192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−1.3874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−1.387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3.4809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3.481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Hx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−5.4693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−5.469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Hy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−2.3770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−2.378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H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5.9635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5.963</w:t>
            </w:r>
          </w:p>
        </w:tc>
      </w:tr>
    </w:tbl>
    <w:p>
      <w:pPr>
        <w:keepLines/>
        <w:spacing w:before="80" w:after="100"/>
        <w:jc w:val="both"/>
      </w:pPr>
      <w:r>
        <w:rPr>
          <w:rFonts w:ascii="Times New Roman" w:hAnsi="Times New Roman"/>
          <w:b w:val="0"/>
          <w:i/>
          <w:color w:val="000000"/>
          <w:sz w:val="17"/>
        </w:rPr>
        <w:t xml:space="preserve">Note. </w:t>
      </w:r>
      <w:r>
        <w:rPr>
          <w:rFonts w:ascii="Times New Roman" w:hAnsi="Times New Roman"/>
          <w:b w:val="0"/>
          <w:i w:val="0"/>
          <w:color w:val="000000"/>
          <w:sz w:val="17"/>
        </w:rPr>
        <w:t>The entries are global x and y components and magnitudes of linear velocity. Grounded joints A, D, and G have zero velocity. H is the load-application point on the rigid GFH extension, not an additional revolute joint. PMKS+ references include all listed points at t = 0 s.</w:t>
      </w:r>
    </w:p>
    <w:p>
      <w:pPr>
        <w:spacing w:after="0" w:before="0" w:line="20" w:lineRule="exact"/>
      </w:pPr>
      <w:r>
        <w:br w:type="column"/>
      </w:r>
    </w:p>
    <w:p>
      <w:pPr>
        <w:keepNext/>
        <w:spacing w:before="100" w:after="4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TABLE V</w:t>
      </w:r>
    </w:p>
    <w:p>
      <w:pPr>
        <w:keepNext/>
        <w:spacing w:after="10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JOINT AND POINT LINEAR ACCELERATIONS</w:t>
      </w:r>
    </w:p>
    <w:tbl>
      <w:tblPr>
        <w:tblW w:type="dxa" w:w="504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6" w:color="000000"/>
          <w:right w:val="nil" w:sz="6" w:color="000000"/>
          <w:insideH w:val="nil" w:sz="6" w:color="000000"/>
          <w:insideV w:val="nil" w:sz="6" w:color="000000"/>
        </w:tblBorders>
        <w:tblCellMar>
          <w:top w:w="12" w:type="dxa"/>
          <w:bottom w:w="12" w:type="dxa"/>
          <w:left w:w="45" w:type="dxa"/>
          <w:right w:w="45" w:type="dxa"/>
        </w:tblCellMar>
      </w:tblPr>
      <w:tblGrid>
        <w:gridCol w:w="1152"/>
        <w:gridCol w:w="936"/>
        <w:gridCol w:w="1476"/>
        <w:gridCol w:w="147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Quantity</w:t>
            </w:r>
          </w:p>
        </w:tc>
        <w:tc>
          <w:tcPr>
            <w:tcW w:type="dxa" w:w="93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MATLAB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PMKS+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−1.5865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−1.587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−2.9674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−2.967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3.3649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3.365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−1.2044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−1.204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−1.6230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−1.623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2.0211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2.021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−3.0315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−3.031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−4.1333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−4.133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5.1258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5.126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−1.6952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−1.695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−5.8493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−5.849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6.0900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6.090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Hx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−2.9043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−2.903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Hy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−10.0210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−10.021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H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10.4334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10.433</w:t>
            </w:r>
          </w:p>
        </w:tc>
      </w:tr>
    </w:tbl>
    <w:p>
      <w:pPr>
        <w:keepLines/>
        <w:spacing w:before="80" w:after="100"/>
        <w:jc w:val="both"/>
      </w:pPr>
      <w:r>
        <w:rPr>
          <w:rFonts w:ascii="Times New Roman" w:hAnsi="Times New Roman"/>
          <w:b w:val="0"/>
          <w:i/>
          <w:color w:val="000000"/>
          <w:sz w:val="17"/>
        </w:rPr>
        <w:t xml:space="preserve">Note. </w:t>
      </w:r>
      <w:r>
        <w:rPr>
          <w:rFonts w:ascii="Times New Roman" w:hAnsi="Times New Roman"/>
          <w:b w:val="0"/>
          <w:i w:val="0"/>
          <w:color w:val="000000"/>
          <w:sz w:val="17"/>
        </w:rPr>
        <w:t>The entries are global linear-acceleration components and magnitudes, including tangential and centripetal contributions. A, D, and G are fixed and have zero acceleration. PMKS+ references include all listed points at t = 0 s.</w:t>
      </w:r>
    </w:p>
    <w:p>
      <w:pPr>
        <w:keepNext/>
        <w:spacing w:before="100" w:after="4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TABLE VI</w:t>
      </w:r>
    </w:p>
    <w:p>
      <w:pPr>
        <w:keepNext/>
        <w:spacing w:after="10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ACCELERATIONS AT MASS CENTERS</w:t>
      </w:r>
    </w:p>
    <w:tbl>
      <w:tblPr>
        <w:tblW w:type="dxa" w:w="504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6" w:color="000000"/>
          <w:right w:val="nil" w:sz="6" w:color="000000"/>
          <w:insideH w:val="nil" w:sz="6" w:color="000000"/>
          <w:insideV w:val="nil" w:sz="6" w:color="000000"/>
        </w:tblBorders>
        <w:tblCellMar>
          <w:top w:w="12" w:type="dxa"/>
          <w:bottom w:w="12" w:type="dxa"/>
          <w:left w:w="45" w:type="dxa"/>
          <w:right w:w="45" w:type="dxa"/>
        </w:tblCellMar>
      </w:tblPr>
      <w:tblGrid>
        <w:gridCol w:w="1152"/>
        <w:gridCol w:w="936"/>
        <w:gridCol w:w="1476"/>
        <w:gridCol w:w="147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Quantity</w:t>
            </w:r>
          </w:p>
        </w:tc>
        <w:tc>
          <w:tcPr>
            <w:tcW w:type="dxa" w:w="93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MATLAB</w:t>
            </w:r>
          </w:p>
        </w:tc>
        <w:tc>
          <w:tcPr>
            <w:tcW w:type="dxa" w:w="1476"/>
            <w:vAlign w:val="center"/>
            <w:tcBorders>
              <w:bottom w:val="single" w:sz="6" w:color="000000"/>
            </w:tcBorders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PMKS+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S1x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−0.8035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−0.805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S1y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−1.5028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−1.504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S1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1.7041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1.706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S2x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−1.3961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−1.397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S2y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−2.2973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−2.298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S2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2.6882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2.689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S3x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−1.5239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−1.524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S3y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−2.0778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−2.077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S3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2.5767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2.576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S4x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−2.3660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−2.366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S4y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−4.9880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−4.988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S4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5.5206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5.521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S5x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−1.4498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−1.450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S5y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−5.0024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−5.003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  <w:vertAlign w:val="subscript"/>
              </w:rPr>
              <w:t>S5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|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m/s²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5.2083</w:t>
            </w:r>
          </w:p>
        </w:tc>
        <w:tc>
          <w:tcPr>
            <w:tcW w:type="dxa" w:w="1476"/>
            <w:vAlign w:val="center"/>
          </w:tcPr>
          <w:p>
            <w:pPr>
              <w:keepNext/>
              <w:spacing w:after="0" w:before="0" w:line="21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5.209</w:t>
            </w:r>
          </w:p>
        </w:tc>
      </w:tr>
    </w:tbl>
    <w:p>
      <w:pPr>
        <w:keepLines/>
        <w:spacing w:before="80" w:after="100"/>
        <w:jc w:val="both"/>
      </w:pPr>
      <w:r>
        <w:rPr>
          <w:rFonts w:ascii="Times New Roman" w:hAnsi="Times New Roman"/>
          <w:b w:val="0"/>
          <w:i/>
          <w:color w:val="000000"/>
          <w:sz w:val="17"/>
        </w:rPr>
        <w:t xml:space="preserve">Note. </w:t>
      </w:r>
      <w:r>
        <w:rPr>
          <w:rFonts w:ascii="Times New Roman" w:hAnsi="Times New Roman"/>
          <w:b w:val="0"/>
          <w:i w:val="0"/>
          <w:color w:val="000000"/>
          <w:sz w:val="17"/>
        </w:rPr>
        <w:t>The entries are global x and y components and magnitudes of mass-center acceleration. S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1</w:t>
      </w:r>
      <w:r>
        <w:rPr>
          <w:rFonts w:ascii="Times New Roman" w:hAnsi="Times New Roman"/>
          <w:b w:val="0"/>
          <w:i w:val="0"/>
          <w:color w:val="000000"/>
          <w:sz w:val="17"/>
        </w:rPr>
        <w:t>–S</w:t>
      </w:r>
      <w:r>
        <w:rPr>
          <w:rFonts w:ascii="Times New Roman" w:hAnsi="Times New Roman"/>
          <w:b w:val="0"/>
          <w:i w:val="0"/>
          <w:color w:val="000000"/>
          <w:sz w:val="17"/>
          <w:vertAlign w:val="subscript"/>
        </w:rPr>
        <w:t>5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 belong to AB, BC, DCE, EF, and GFH, respectively. Their locations use the supplied CAD centers mapped into the linkage plane. PMKS+ entries are direct built-in COM acceleration exports at t = 0 s, using the saved CAD centers and the same input speed.</w:t>
      </w:r>
    </w:p>
    <w:sectPr w:rsidR="00FC693F" w:rsidRPr="0006063C" w:rsidSect="00034616">
      <w:pgSz w:w="12240" w:h="15840"/>
      <w:pgMar w:top="1080" w:right="900" w:bottom="1440" w:left="900" w:header="432" w:footer="432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10" w:lineRule="exact" w:after="80"/>
    </w:pPr>
    <w:rPr>
      <w:rFonts w:ascii="Times New Roman" w:hAnsi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0" w:lineRule="exact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 First Position Results</dc:title>
  <dc:subject>IEEE style tables for six bar linkage analysis</dc:subject>
  <dc:creator>Yun Zhao</dc:creator>
  <cp:keywords>ME4322, HW1, MATLAB, PMKS, first position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