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Статистическая группировка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– это процесс образования однородных групп по ряду существенных признаков. Осуществляется группировка либо путем деления совокупности на отдельные части, которые характеризуются внутренней однородностью и отличаются рядом признаков, либо путем объединения отдельных единиц в группы по типовым признакам (например, группировка промышленных предприятий по форме собственности, группировка населения по размеру среднедушевого дохода, группировка коммерческих банков по сумме актива баланса и т.д.).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Признаки, по которым производится распределение единиц изучаемой совокупности на группы, называются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proofErr w:type="spellStart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группировочными</w:t>
      </w:r>
      <w:proofErr w:type="spellEnd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 xml:space="preserve"> признаками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или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 основанием группировки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. 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Если группировка получена по количественному признаку, она называется количественной, по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hyperlink r:id="rId5" w:tgtFrame="_blank" w:history="1">
        <w:r w:rsidRPr="00834ACF">
          <w:rPr>
            <w:rFonts w:ascii="Verdana" w:eastAsia="Times New Roman" w:hAnsi="Verdana" w:cs="Times New Roman"/>
            <w:color w:val="0000FF"/>
            <w:sz w:val="20"/>
            <w:u w:val="single"/>
            <w:lang w:eastAsia="ru-RU"/>
          </w:rPr>
          <w:t>качественному</w:t>
        </w:r>
      </w:hyperlink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– атрибутивной или качественной.</w:t>
      </w:r>
      <w:proofErr w:type="gramEnd"/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На группировку в статистическом анализе возлагаются следующие функции:</w:t>
      </w:r>
    </w:p>
    <w:p w:rsidR="00834ACF" w:rsidRPr="00834ACF" w:rsidRDefault="00834ACF" w:rsidP="00834ACF">
      <w:pPr>
        <w:numPr>
          <w:ilvl w:val="0"/>
          <w:numId w:val="1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выделение социально-экономических типов явлений;</w:t>
      </w:r>
    </w:p>
    <w:p w:rsidR="00834ACF" w:rsidRPr="00834ACF" w:rsidRDefault="00834ACF" w:rsidP="00834ACF">
      <w:pPr>
        <w:numPr>
          <w:ilvl w:val="0"/>
          <w:numId w:val="1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изучение структуры и структурных сдвигов;</w:t>
      </w:r>
    </w:p>
    <w:p w:rsidR="00834ACF" w:rsidRPr="00834ACF" w:rsidRDefault="00834ACF" w:rsidP="00834ACF">
      <w:pPr>
        <w:numPr>
          <w:ilvl w:val="0"/>
          <w:numId w:val="1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анализ взаимосвязей между явлениями.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В соответствии с этими функциями различают типологические, структурные и аналитические (факторные) группировки.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Типологическая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группировка – это распределение качественно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разнородной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совокупности на классы, социально-экономические однородные типы. К этому виду относятся группировки стран по социально-политическому устройству, предприятий – по форме собственности, населения – по месту проживания (городское и сельское).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Разделение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однородной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совокупности на группы с целью выявления ее внутренней структуры называется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структурной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группировкой. Она характеризует состав совокупности, объем  (весомость) ее отдельных групп.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1 – Группировка потребителей йогурта по возрасту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65"/>
        <w:gridCol w:w="2265"/>
      </w:tblGrid>
      <w:tr w:rsidR="00834ACF" w:rsidRPr="00834ACF" w:rsidTr="00834ACF">
        <w:trPr>
          <w:tblCellSpacing w:w="0" w:type="dxa"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Группы потребителей по возрасту, лет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Число потребителей, чел.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Менее 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20-30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30-40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40-50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50-60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Старше 60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Анализ структурных группировок, взятых за ряд периодов или моментов времени, показывает изменение структуры изучаемых явлений, т.е.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структурные сдвиги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что отражает закономерности их развития.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Аналитические группировки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используются для исследования наличия зависимости между изучаемыми явлениями. Для этого следует данные сгруппировать по одному из признаков, вычислить в каждой группе среднее значение второго признака, а затем сопоставить изменения изучаемых признаков. Если с увеличением или 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 xml:space="preserve">уменьшением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группировочного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признака увеличиваются значения второго признака, то связь (прямая или обратная) между ними существует.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2 – Группировка магазинов по численности работников (данные условные)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0"/>
        <w:gridCol w:w="1679"/>
        <w:gridCol w:w="4545"/>
      </w:tblGrid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A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Численность работников, чел.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Количество магазинов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Средняя фактическая продолжительность рабочей недели, </w:t>
            </w:r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</w:t>
            </w:r>
            <w:proofErr w:type="gram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.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До 5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42,0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5-10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39,5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11-19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38,1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20-49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37,4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50-99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37,6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 и более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37,2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Данные показывают, что между размером предприятия и занятостью его работников существует связь: чем больше по количеству работающих магазин, тем короче рабочая неделя.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Если группы, образованные по одному признаку, делятся затем на группы по второму и т.д. признакам, то такая группировка называется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комбинированной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 Например, распределив группы потребителей йогурта по полу, получим комбинированную группировку.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3 – Группировка потребителей йогурта по возрасту и полу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65"/>
        <w:gridCol w:w="1260"/>
        <w:gridCol w:w="15"/>
        <w:gridCol w:w="1845"/>
        <w:gridCol w:w="1980"/>
        <w:gridCol w:w="551"/>
      </w:tblGrid>
      <w:tr w:rsidR="00834ACF" w:rsidRPr="00834ACF" w:rsidTr="00834ACF">
        <w:trPr>
          <w:tblCellSpacing w:w="0" w:type="dxa"/>
          <w:jc w:val="center"/>
        </w:trPr>
        <w:tc>
          <w:tcPr>
            <w:tcW w:w="25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Группы потребителей по возрасту, лет</w:t>
            </w:r>
          </w:p>
        </w:tc>
        <w:tc>
          <w:tcPr>
            <w:tcW w:w="51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Число потребителей, чел.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3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в т. ч.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мужского пола</w:t>
            </w:r>
          </w:p>
        </w:tc>
        <w:tc>
          <w:tcPr>
            <w:tcW w:w="19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женского пола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Менее 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20-30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30-40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40-50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50-60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Старше 60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17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18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8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jc w:val="center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outlineLvl w:val="1"/>
        <w:rPr>
          <w:rFonts w:ascii="Times New Roman" w:eastAsia="Times New Roman" w:hAnsi="Times New Roman" w:cs="Times New Roman"/>
          <w:b/>
          <w:bCs/>
          <w:color w:val="330033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b/>
          <w:bCs/>
          <w:color w:val="330033"/>
          <w:sz w:val="20"/>
          <w:szCs w:val="20"/>
          <w:lang w:eastAsia="ru-RU"/>
        </w:rPr>
        <w:t>Выполнение группировки по количественному признаку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При составлении структурных группировок на основе количественных признаков определяют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количество групп и интервалы группировки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Интервал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– количественное значение, определяющее и отделяющее одну группу от другой, т.е. он очерчивает количественные границы групп.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Интервалы могут быть равные и неравные. Например: по численности 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работающих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предприятия могут быть разбиты на группы: до 100, 100-200, 200-500, 500-1000, 1000 и более. Это объясняется тем, что изменение признака на 50-100 чел. имеет существенное значение для мелких предприятий, а для крупных – не имеет.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Для группировок с равными интервалами величина (длина, шаг) интервала определяется по формуле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:</w:t>
      </w:r>
      <w:proofErr w:type="gramEnd"/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114425" cy="409575"/>
            <wp:effectExtent l="19050" t="0" r="0" b="0"/>
            <wp:docPr id="1" name="Рисунок 1" descr="http://life-prog.ru/Statictica/Untitled-5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fe-prog.ru/Statictica/Untitled-5_clip_image00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,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где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71475" cy="228600"/>
            <wp:effectExtent l="19050" t="0" r="0" b="0"/>
            <wp:docPr id="2" name="Рисунок 2" descr="http://life-prog.ru/Statictica/Untitled-5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fe-prog.ru/Statictica/Untitled-5_clip_image00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342900" cy="219075"/>
            <wp:effectExtent l="19050" t="0" r="0" b="0"/>
            <wp:docPr id="3" name="Рисунок 3" descr="http://life-prog.ru/Statictica/Untitled-5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fe-prog.ru/Statictica/Untitled-5_clip_image00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– наибольшее и наименьшее значение признака;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к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– число групп (интервалов), определяемое по формуле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Стерджесса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: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095375" cy="200025"/>
            <wp:effectExtent l="19050" t="0" r="9525" b="0"/>
            <wp:docPr id="4" name="Рисунок 4" descr="http://life-prog.ru/Statictica/Untitled-5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fe-prog.ru/Statictica/Untitled-5_clip_image00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где N – число единиц совокупности.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Округление полученных в расчетах нецелых чисел производится в большую сторону.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Например: необходимо произвести группировку  с равными интервалами 20 рабочих цеха по производительности их труда. Наибольшая производительность 180 деталей за смену, наименьшая – 60.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Количество групп: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247900" cy="200025"/>
            <wp:effectExtent l="19050" t="0" r="0" b="0"/>
            <wp:docPr id="5" name="Рисунок 5" descr="http://life-prog.ru/Statictica/Untitled-5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fe-prog.ru/Statictica/Untitled-5_clip_image01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Длина интервала: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143000" cy="390525"/>
            <wp:effectExtent l="19050" t="0" r="0" b="0"/>
            <wp:docPr id="6" name="Рисунок 6" descr="http://life-prog.ru/Statictica/Untitled-5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fe-prog.ru/Statictica/Untitled-5_clip_image0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дет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Нижняя граница  1-ой группы 60 деталей, верхняя 60+20=80 деталей. Вторая группа: нижняя граница 80, верхняя 80+20=100 и т.д. В результате получаем такой интервальный ряд (или такие группы рабочих), деталей: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1 группа:       60-80   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2 группа:       80-100     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3 группа:     100-120   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4 группа:     120-140   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5 группа:     140-160  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6 группа:     160-180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В этом распределении имеется неопределенность, к какой группе отнести единицу совокупности, значение признака которой равно граничному значению интервала (рабочих с производительностью 80, 100, 200 и т. д. дет/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см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). Для устранения неопределенности используют  принцип единообразия: левая, нижняя граница интервала включает в себя указанное значение, а верхняя – нет. Значит, рабочего, производящего 100 дет/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см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относят к 3 группе.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Интервалы групп могут быть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закрытыми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когда указаны верхняя и нижняя границы (как в примере), и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открытыми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когда указана лишь одна из границ.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Например,  интервалы «менее 60» или «180 и выше» - открытые интервалы. Для расчета показателей статистической совокупности открытые интервалы необходимо «закрыть». Для этого используют величину интервала, соседнего с «открытым». В примере получим: 40-60 и 180-200.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>Сказанное выше относится к группировкам, которые производятся  на основе анализа первичного статистического материала. Но довольно часто приходится пользоваться уже имеющимися группировками, которые не удовлетворяют требованиям анализа. Например, группировки могут быть не сопоставимы из-за различного числа групп или неодинаковых границ интервалов. Для приведения группировок к сопоставимому виду используется метод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вторичной группировки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который заключается в образовании новых групп на основе ранее осуществленной  группировки. Эта перегруппировка возможна двумя способами: 1) объединением первоначальных интервалов (т.е. их укрупнением); 2) долевой перегруппировкой.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Рассмотрим пример, данные условные.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3 – Группировка акционеров по размеру дивидендов на одну акцию.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7FA"/>
        <w:tblCellMar>
          <w:left w:w="0" w:type="dxa"/>
          <w:right w:w="0" w:type="dxa"/>
        </w:tblCellMar>
        <w:tblLook w:val="04A0"/>
      </w:tblPr>
      <w:tblGrid>
        <w:gridCol w:w="1037"/>
        <w:gridCol w:w="1874"/>
        <w:gridCol w:w="1782"/>
        <w:gridCol w:w="1036"/>
        <w:gridCol w:w="1874"/>
        <w:gridCol w:w="1782"/>
      </w:tblGrid>
      <w:tr w:rsidR="00834ACF" w:rsidRPr="00834ACF" w:rsidTr="00834ACF">
        <w:trPr>
          <w:tblCellSpacing w:w="0" w:type="dxa"/>
        </w:trPr>
        <w:tc>
          <w:tcPr>
            <w:tcW w:w="49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  <w:t>1-й район</w:t>
            </w:r>
          </w:p>
        </w:tc>
        <w:tc>
          <w:tcPr>
            <w:tcW w:w="49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2-й район</w:t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№ </w:t>
            </w:r>
            <w:proofErr w:type="spellStart"/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груп-пы</w:t>
            </w:r>
            <w:proofErr w:type="spellEnd"/>
            <w:proofErr w:type="gram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Группы акционеров по размеру </w:t>
            </w:r>
            <w:proofErr w:type="spellStart"/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диви-дендов</w:t>
            </w:r>
            <w:proofErr w:type="spellEnd"/>
            <w:proofErr w:type="gram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, 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грн</w:t>
            </w:r>
            <w:proofErr w:type="spell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Количество акционеров, %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№ </w:t>
            </w:r>
            <w:proofErr w:type="spellStart"/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груп-пы</w:t>
            </w:r>
            <w:proofErr w:type="spellEnd"/>
            <w:proofErr w:type="gram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Группы акционеров по размеру </w:t>
            </w:r>
            <w:proofErr w:type="spellStart"/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диви-дендов</w:t>
            </w:r>
            <w:proofErr w:type="spellEnd"/>
            <w:proofErr w:type="gram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, 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грн</w:t>
            </w:r>
            <w:proofErr w:type="spell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Количество акционеров, %</w:t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right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 – 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 – 8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8–12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12–16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16–20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18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25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right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1–  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6–12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12–20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20–30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–</w:t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              Итого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             Итого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Приведенные данные не позволяют сравнить распределение акционеров двух районов по размеру дивидендов из-за различного числа групп (5 и 4) и различной длины интервала. Взяв за основу группировку 2-го района (как более крупную), произведем вторичную группировку акционеров 1-го района.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4 – Вторичная группировка акционеров по размеру дивидендов на 1 акцию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89"/>
        <w:gridCol w:w="2550"/>
        <w:gridCol w:w="1597"/>
        <w:gridCol w:w="1848"/>
        <w:gridCol w:w="2701"/>
      </w:tblGrid>
      <w:tr w:rsidR="00834ACF" w:rsidRPr="00834ACF" w:rsidTr="00834ACF">
        <w:trPr>
          <w:tblCellSpacing w:w="0" w:type="dxa"/>
          <w:jc w:val="center"/>
        </w:trPr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A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834A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груп-пы</w:t>
            </w:r>
            <w:proofErr w:type="spellEnd"/>
            <w:proofErr w:type="gramEnd"/>
          </w:p>
        </w:tc>
        <w:tc>
          <w:tcPr>
            <w:tcW w:w="27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Группы акционеров по размеру дивидендов, %</w:t>
            </w:r>
          </w:p>
        </w:tc>
        <w:tc>
          <w:tcPr>
            <w:tcW w:w="36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Количество акционеров, %</w:t>
            </w:r>
          </w:p>
        </w:tc>
        <w:tc>
          <w:tcPr>
            <w:tcW w:w="2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Расчет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2-й район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1-й район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right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 – 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6–12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12–20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20–30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18+0,5*12=24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0,5*12+40=46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25+5=30</w:t>
            </w:r>
          </w:p>
        </w:tc>
      </w:tr>
      <w:tr w:rsidR="00834ACF" w:rsidRPr="00834ACF" w:rsidTr="00834ACF">
        <w:trPr>
          <w:tblCellSpacing w:w="0" w:type="dxa"/>
          <w:jc w:val="center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 xml:space="preserve">Анализ сопоставимых данных вторичной группировки позволяет сделать вывод: акционеры второго района имеют более высокие дивиденды: (12 и выше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грн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 получают 40+30=70 % акционеров, а в первой – только 30 %).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outlineLvl w:val="1"/>
        <w:rPr>
          <w:rFonts w:ascii="Times New Roman" w:eastAsia="Times New Roman" w:hAnsi="Times New Roman" w:cs="Times New Roman"/>
          <w:b/>
          <w:bCs/>
          <w:color w:val="330033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b/>
          <w:bCs/>
          <w:color w:val="330033"/>
          <w:sz w:val="20"/>
          <w:szCs w:val="20"/>
          <w:lang w:eastAsia="ru-RU"/>
        </w:rPr>
        <w:t>Ряды распределения, их виды и графическое изображение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Статистический ряд распределения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– это упорядоченное распределение единиц изучаемой совокупности на группы по определенному варьирующему признаку (предыдущий пример – это ряд распределения). Он, являясь разновидностью структурной группировки, характеризует состав (или структуру) изучаемого явления, позволяет судить об однородности совокупности, закономерности распределения и границах варьирования единиц совокупности.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Ряды распределения, построенные по атрибутивному признаку, называются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атрибутивными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(распределение населения по полу, занятости, профессии и т.д.).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Ряды, построенные по количественному признаку, -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вариационными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(распределение населения по стажу работы,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з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/</w:t>
      </w:r>
      <w:proofErr w:type="spellStart"/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</w:t>
      </w:r>
      <w:proofErr w:type="spellEnd"/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возрасту.).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Конструктивно вариационный ряд распределения представляет собой таблицу, в первом  столбце которой расположены варианты или их интервалы, во второй – частоты или (и)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частости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(третий столбец)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.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Принято варианты обозначать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80975" cy="219075"/>
            <wp:effectExtent l="19050" t="0" r="0" b="0"/>
            <wp:docPr id="7" name="Рисунок 7" descr="http://life-prog.ru/Statictica/Untitled-5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fe-prog.ru/Statictica/Untitled-5_clip_image01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частоты -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42875" cy="219075"/>
            <wp:effectExtent l="0" t="0" r="0" b="0"/>
            <wp:docPr id="8" name="Рисунок 8" descr="http://life-prog.ru/Statictica/Untitled-5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ife-prog.ru/Statictica/Untitled-5_clip_image01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,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частости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-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219075" cy="219075"/>
            <wp:effectExtent l="19050" t="0" r="9525" b="0"/>
            <wp:docPr id="9" name="Рисунок 9" descr="http://life-prog.ru/Statictica/Untitled-5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ife-prog.ru/Statictica/Untitled-5_clip_image01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Варианты, т.е. числовые значения количественного признака в вариационном ряду распределения, могут быть положительными или отрицательными. Так, при группировке предприятий по результатам деятельности варианты положительные (прибыль) или отрицательные (убыток).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Частоты</w:t>
      </w:r>
      <w:r w:rsidRPr="00834AC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 –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это числа, показывающие, как часто встречаются те или  варианты в данной совокупности. Сумма всех частот называется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объемом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совокупности и показывает число единиц совокупности, обозначается N.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proofErr w:type="spellStart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Частости</w:t>
      </w:r>
      <w:proofErr w:type="spellEnd"/>
      <w:r w:rsidRPr="00834AC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 –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это частоты, выраженные в виде относительных величин: долях единицы или в процентах, рассчитываются как отношение частоты к объему совокупности. Сумма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частостей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всегда равна единице или 100 %. Замена частот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частостями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позволяет сопоставлять вариационные ряды с разным числом наблюдений.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Для анализа совокупности вариационный ряд дополняют такими элементами, как накопленная частота, накопленная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частость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и плотность распределения.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Накопленная частота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(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Sf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)показывает число единиц совокупности, у которых значение варианты не больше данной, определяется суммированием частот всех предшествующих интервалов, включая 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данный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: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485775" cy="247650"/>
            <wp:effectExtent l="19050" t="0" r="9525" b="0"/>
            <wp:docPr id="10" name="Рисунок 10" descr="http://life-prog.ru/Statictica/Untitled-5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fe-prog.ru/Statictica/Untitled-5_clip_image02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800100" cy="247650"/>
            <wp:effectExtent l="19050" t="0" r="0" b="0"/>
            <wp:docPr id="11" name="Рисунок 11" descr="http://life-prog.ru/Statictica/Untitled-5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ife-prog.ru/Statictica/Untitled-5_clip_image02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066800" cy="247650"/>
            <wp:effectExtent l="19050" t="0" r="0" b="0"/>
            <wp:docPr id="12" name="Рисунок 12" descr="http://life-prog.ru/Statictica/Untitled-5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ife-prog.ru/Statictica/Untitled-5_clip_image02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 и т.д.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Если вместо частот использовать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частости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то аналогично получим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proofErr w:type="gramStart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накопленные</w:t>
      </w:r>
      <w:proofErr w:type="gramEnd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 xml:space="preserve"> </w:t>
      </w:r>
      <w:proofErr w:type="spellStart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частости</w:t>
      </w:r>
      <w:proofErr w:type="spellEnd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(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Sw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):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619125" cy="247650"/>
            <wp:effectExtent l="19050" t="0" r="0" b="0"/>
            <wp:docPr id="13" name="Рисунок 13" descr="http://life-prog.ru/Statictica/Untitled-5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ife-prog.ru/Statictica/Untitled-5_clip_image02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 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942975" cy="247650"/>
            <wp:effectExtent l="19050" t="0" r="0" b="0"/>
            <wp:docPr id="14" name="Рисунок 14" descr="http://life-prog.ru/Statictica/Untitled-5_clip_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ife-prog.ru/Statictica/Untitled-5_clip_image028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  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1333500" cy="247650"/>
            <wp:effectExtent l="19050" t="0" r="0" b="0"/>
            <wp:docPr id="15" name="Рисунок 15" descr="http://life-prog.ru/Statictica/Untitled-5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ife-prog.ru/Statictica/Untitled-5_clip_image030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 и т.д.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lastRenderedPageBreak/>
        <w:t>Абсолютная плотность распределения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– это частота, приходящаяся на единицу длины интервала, т. е.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504825" cy="447675"/>
            <wp:effectExtent l="19050" t="0" r="0" b="0"/>
            <wp:docPr id="16" name="Рисунок 16" descr="http://life-prog.ru/Statictica/Untitled-5_clip_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ife-prog.ru/Statictica/Untitled-5_clip_image03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а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относительная плотность распределения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–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частость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приходящаяся на единицу длины интервала, т. е.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drawing>
          <wp:inline distT="0" distB="0" distL="0" distR="0">
            <wp:extent cx="619125" cy="447675"/>
            <wp:effectExtent l="19050" t="0" r="0" b="0"/>
            <wp:docPr id="17" name="Рисунок 17" descr="http://life-prog.ru/Statictica/Untitled-5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ife-prog.ru/Statictica/Untitled-5_clip_image034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. Плотность 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распределения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используется в рядах с неравными интервалами для приведения частот и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частостей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к сопоставимому виду.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Вариационные ряды в зависимости от характера вариации делят </w:t>
      </w:r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на</w:t>
      </w:r>
      <w:proofErr w:type="gramEnd"/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дискретные</w:t>
      </w:r>
      <w:r w:rsidRPr="00834AC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и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интервальные.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Дискретные вариационные ряды строятся на основе дискретных (прерывных) признаков. Дискретные – это признаки, варианты которых имеют только целые значения и количество их невелико. Интервальные вариационные  ряды основаны на непрерывных признаках (т.е. принимающих любые значения, в том числе и дробные) или дискретных, варьирующих в широком диапазоне.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Пример построения дискретного ряда распределения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 Стаж работы в годах 10 рабочих бригады характеризуются следующими данными: 5, 3, 5, 4, 3, 4, 5, 4, 2, 4.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Первым шагом в упорядочении первичного ряда является его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ранжирование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т.е. расположение всех вариант в возрастающем или убывающем порядке.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Ранжированный ряд: 2, 3, 3, 4, 4, 4, 4, 5, 5, 5.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5 – Дискретный вариационный ряд распределения рабочих по стажу работы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7FA"/>
        <w:tblCellMar>
          <w:left w:w="0" w:type="dxa"/>
          <w:right w:w="0" w:type="dxa"/>
        </w:tblCellMar>
        <w:tblLook w:val="04A0"/>
      </w:tblPr>
      <w:tblGrid>
        <w:gridCol w:w="1241"/>
        <w:gridCol w:w="2269"/>
        <w:gridCol w:w="2061"/>
        <w:gridCol w:w="1894"/>
        <w:gridCol w:w="1920"/>
      </w:tblGrid>
      <w:tr w:rsidR="00834ACF" w:rsidRPr="00834ACF" w:rsidTr="00834ACF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  <w:t>Стаж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  <w:t xml:space="preserve">работы (варианты </w:t>
            </w:r>
            <w:proofErr w:type="spellStart"/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х</w:t>
            </w:r>
            <w:proofErr w:type="gramStart"/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i</w:t>
            </w:r>
            <w:proofErr w:type="spellEnd"/>
            <w:proofErr w:type="gramEnd"/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Количество рабочих определенного стажа (частота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fi</w:t>
            </w:r>
            <w:proofErr w:type="spell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Частости</w:t>
            </w:r>
            <w:proofErr w:type="spellEnd"/>
          </w:p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752475" cy="409575"/>
                  <wp:effectExtent l="0" t="0" r="0" b="0"/>
                  <wp:docPr id="18" name="Рисунок 18" descr="http://life-prog.ru/Statictica/Untitled-5_clip_image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life-prog.ru/Statictica/Untitled-5_clip_image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Накопленные частоты</w:t>
            </w:r>
          </w:p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676275" cy="219075"/>
                  <wp:effectExtent l="0" t="0" r="0" b="0"/>
                  <wp:docPr id="19" name="Рисунок 19" descr="http://life-prog.ru/Statictica/Untitled-5_clip_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life-prog.ru/Statictica/Untitled-5_clip_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Накопленные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частости</w:t>
            </w:r>
            <w:proofErr w:type="spellEnd"/>
          </w:p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904875" cy="228600"/>
                  <wp:effectExtent l="0" t="0" r="9525" b="0"/>
                  <wp:docPr id="20" name="Рисунок 20" descr="http://life-prog.ru/Statictica/Untitled-5_clip_image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life-prog.ru/Statictica/Untitled-5_clip_image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(1:10)*100=10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(2:10)*100=20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1+2=3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3+4=7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7+3=10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right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70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885825" cy="219075"/>
                  <wp:effectExtent l="19050" t="0" r="9525" b="0"/>
                  <wp:docPr id="21" name="Рисунок 21" descr="http://life-prog.ru/Statictica/Untitled-5_clip_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life-prog.ru/Statictica/Untitled-5_clip_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100 %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-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Пример построения интервального ряда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. Имеются данные о среднемесячной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з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/</w:t>
      </w:r>
      <w:proofErr w:type="spellStart"/>
      <w:proofErr w:type="gram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</w:t>
      </w:r>
      <w:proofErr w:type="spellEnd"/>
      <w:proofErr w:type="gram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30 работников, которая варьируется от 600 до 1200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грн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 Построить интервальный ряд распределения.</w:t>
      </w:r>
    </w:p>
    <w:p w:rsidR="00834ACF" w:rsidRPr="00834ACF" w:rsidRDefault="00834ACF" w:rsidP="00834ACF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 xml:space="preserve">Число интервалов (групп): к = 1+3,322 </w:t>
      </w:r>
      <w:proofErr w:type="spellStart"/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lg</w:t>
      </w:r>
      <w:proofErr w:type="spellEnd"/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 xml:space="preserve"> N = 1+3,322 </w:t>
      </w:r>
      <w:proofErr w:type="spellStart"/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lg</w:t>
      </w:r>
      <w:proofErr w:type="spellEnd"/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 xml:space="preserve"> 30 = 5,91 = 6</w:t>
      </w:r>
    </w:p>
    <w:p w:rsidR="00834ACF" w:rsidRPr="00834ACF" w:rsidRDefault="00834ACF" w:rsidP="00834ACF">
      <w:pPr>
        <w:numPr>
          <w:ilvl w:val="0"/>
          <w:numId w:val="2"/>
        </w:numPr>
        <w:shd w:val="clear" w:color="auto" w:fill="E0E7FA"/>
        <w:spacing w:before="100" w:beforeAutospacing="1" w:after="100" w:afterAutospacing="1" w:line="240" w:lineRule="auto"/>
        <w:ind w:left="870" w:right="150"/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</w:pPr>
      <w:r w:rsidRPr="00834ACF">
        <w:rPr>
          <w:rFonts w:ascii="Times New Roman" w:eastAsia="Times New Roman" w:hAnsi="Times New Roman" w:cs="Times New Roman"/>
          <w:color w:val="424242"/>
          <w:sz w:val="18"/>
          <w:szCs w:val="18"/>
          <w:lang w:eastAsia="ru-RU"/>
        </w:rPr>
        <w:t>Шаг интервала</w:t>
      </w:r>
      <w:r w:rsidRPr="00834ACF">
        <w:rPr>
          <w:rFonts w:ascii="Times New Roman" w:eastAsia="Times New Roman" w:hAnsi="Times New Roman" w:cs="Times New Roman"/>
          <w:color w:val="424242"/>
          <w:sz w:val="1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424242"/>
          <w:sz w:val="18"/>
          <w:szCs w:val="18"/>
          <w:lang w:eastAsia="ru-RU"/>
        </w:rPr>
        <w:drawing>
          <wp:inline distT="0" distB="0" distL="0" distR="0">
            <wp:extent cx="1628775" cy="390525"/>
            <wp:effectExtent l="19050" t="0" r="0" b="0"/>
            <wp:docPr id="22" name="Рисунок 22" descr="http://life-prog.ru/Statictica/Untitled-5_clip_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ife-prog.ru/Statictica/Untitled-5_clip_image044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lastRenderedPageBreak/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Таблица 6 – Интервальный вариационный ряд распределения рабочих по размеру среднемесячной заработной платы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7FA"/>
        <w:tblCellMar>
          <w:left w:w="0" w:type="dxa"/>
          <w:right w:w="0" w:type="dxa"/>
        </w:tblCellMar>
        <w:tblLook w:val="04A0"/>
      </w:tblPr>
      <w:tblGrid>
        <w:gridCol w:w="1687"/>
        <w:gridCol w:w="1676"/>
        <w:gridCol w:w="2244"/>
        <w:gridCol w:w="1889"/>
        <w:gridCol w:w="17"/>
        <w:gridCol w:w="1872"/>
      </w:tblGrid>
      <w:tr w:rsidR="00834ACF" w:rsidRPr="00834ACF" w:rsidTr="00834ACF">
        <w:trPr>
          <w:tblCellSpacing w:w="0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Группы рабочих по размеру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з</w:t>
            </w:r>
            <w:proofErr w:type="spell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/</w:t>
            </w:r>
            <w:proofErr w:type="spellStart"/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 (интервалы вариант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хi</w:t>
            </w:r>
            <w:proofErr w:type="spellEnd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Количество рабочих (частоты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fi</w:t>
            </w:r>
            <w:proofErr w:type="spellEnd"/>
            <w:proofErr w:type="gram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 )</w:t>
            </w:r>
            <w:proofErr w:type="gram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Частости</w:t>
            </w:r>
            <w:proofErr w:type="spellEnd"/>
          </w:p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752475" cy="409575"/>
                  <wp:effectExtent l="0" t="0" r="0" b="0"/>
                  <wp:docPr id="23" name="Рисунок 23" descr="http://life-prog.ru/Statictica/Untitled-5_clip_image002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life-prog.ru/Statictica/Untitled-5_clip_image002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Накопленные частоты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542925" cy="257175"/>
                  <wp:effectExtent l="19050" t="0" r="0" b="0"/>
                  <wp:docPr id="24" name="Рисунок 24" descr="http://life-prog.ru/Statictica/Untitled-5_clip_image004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life-prog.ru/Statictica/Untitled-5_clip_image004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 xml:space="preserve">Накопленные </w:t>
            </w:r>
            <w:proofErr w:type="spellStart"/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частости</w:t>
            </w:r>
            <w:proofErr w:type="spellEnd"/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609600" cy="257175"/>
                  <wp:effectExtent l="19050" t="0" r="0" b="0"/>
                  <wp:docPr id="25" name="Рисунок 25" descr="http://life-prog.ru/Statictica/Untitled-5_clip_image0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life-prog.ru/Statictica/Untitled-5_clip_image0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1)    600-700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2)    700-800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3)    800-900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4)    900-1000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5)  1000-1100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6)  1100-1200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8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9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1095375" cy="200025"/>
                  <wp:effectExtent l="0" t="0" r="9525" b="0"/>
                  <wp:docPr id="26" name="Рисунок 26" descr="http://life-prog.ru/Statictica/Untitled-5_clip_image00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life-prog.ru/Statictica/Untitled-5_clip_image00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1114425" cy="200025"/>
                  <wp:effectExtent l="0" t="0" r="9525" b="0"/>
                  <wp:docPr id="27" name="Рисунок 27" descr="http://life-prog.ru/Statictica/Untitled-5_clip_image0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life-prog.ru/Statictica/Untitled-5_clip_image0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26,7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3+6=9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9+8=17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26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29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10,0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30,0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56,7</w:t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lang w:eastAsia="ru-RU"/>
              </w:rPr>
              <w:t> 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86,7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96,7</w:t>
            </w:r>
            <w:r w:rsidRPr="00834AC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br/>
            </w: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100,0</w:t>
            </w:r>
          </w:p>
        </w:tc>
      </w:tr>
      <w:tr w:rsidR="00834ACF" w:rsidRPr="00834ACF" w:rsidTr="00834ACF">
        <w:trPr>
          <w:tblCellSpacing w:w="0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24242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171450"/>
                  <wp:effectExtent l="19050" t="0" r="9525" b="0"/>
                  <wp:docPr id="28" name="Рисунок 28" descr="http://life-prog.ru/Statictica/Untitled-5_clip_image01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life-prog.ru/Statictica/Untitled-5_clip_image01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7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 -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7FA"/>
            <w:vAlign w:val="center"/>
            <w:hideMark/>
          </w:tcPr>
          <w:p w:rsidR="00834ACF" w:rsidRPr="00834ACF" w:rsidRDefault="00834ACF" w:rsidP="00834ACF">
            <w:pPr>
              <w:spacing w:before="225" w:after="225" w:line="240" w:lineRule="auto"/>
              <w:ind w:left="225" w:right="225"/>
              <w:jc w:val="center"/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</w:pPr>
            <w:r w:rsidRPr="00834ACF">
              <w:rPr>
                <w:rFonts w:ascii="Verdana" w:eastAsia="Times New Roman" w:hAnsi="Verdana" w:cs="Times New Roman"/>
                <w:color w:val="424242"/>
                <w:sz w:val="20"/>
                <w:szCs w:val="20"/>
                <w:lang w:eastAsia="ru-RU"/>
              </w:rPr>
              <w:t>-</w:t>
            </w:r>
          </w:p>
        </w:tc>
      </w:tr>
    </w:tbl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 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Графически ряды распределения можно представить  в виде гистограммы,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кумуляты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, полигона.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Интервальный вариационный ряд изображают в виде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гистограммы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. Для ее построения в прямоугольной системе координат по оси абсцисс откладывают отрезки, равные длине интервала. Затем на этих отрезках, как на основаниях, строят прямоугольники, высота которых пропорциональна частоте или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частости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. Для интервального ряда с неравными интервалами по оси ординат откладывают плотность распределения, так как в этом случае именно она дает представление о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заполненности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интервала. Площадь всей гистограммы численно равна сумме частот.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Пример построения гистограммы.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424242"/>
          <w:sz w:val="20"/>
          <w:szCs w:val="20"/>
          <w:lang w:eastAsia="ru-RU"/>
        </w:rPr>
        <w:lastRenderedPageBreak/>
        <w:drawing>
          <wp:inline distT="0" distB="0" distL="0" distR="0">
            <wp:extent cx="5753100" cy="2352675"/>
            <wp:effectExtent l="19050" t="0" r="0" b="0"/>
            <wp:docPr id="29" name="Рисунок 29" descr="http://life-prog.ru/Statictica/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ife-prog.ru/Statictica/untitled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Если соединить середины каждого интервала отрезками прямой, то получим замкнутую фигуру в виде многоугольника, которая называется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полигоном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.</w:t>
      </w:r>
      <w:r w:rsidRPr="00834ACF">
        <w:rPr>
          <w:rFonts w:ascii="Verdana" w:eastAsia="Times New Roman" w:hAnsi="Verdana" w:cs="Times New Roman"/>
          <w:color w:val="424242"/>
          <w:sz w:val="20"/>
          <w:lang w:eastAsia="ru-RU"/>
        </w:rPr>
        <w:t> </w:t>
      </w:r>
      <w:r w:rsidRPr="00834AC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Полигон чаще используется для дискретных рядов. Для этого в прямоугольной системе координат строят точки с координатами (x1, f1), (x2, f2), …,  (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xN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,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fN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), затем последовательно соединяют их отрезками, а из первой и последней точек опускают перпендикуляры на ось х. Полученный многоугольник является полигоном дискретного вариационного ряда.</w:t>
      </w:r>
    </w:p>
    <w:p w:rsidR="00834ACF" w:rsidRPr="00834ACF" w:rsidRDefault="00834ACF" w:rsidP="00834ACF">
      <w:pPr>
        <w:shd w:val="clear" w:color="auto" w:fill="E0E7FA"/>
        <w:spacing w:before="225" w:after="225" w:line="240" w:lineRule="auto"/>
        <w:ind w:left="225"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proofErr w:type="spellStart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Кумулята</w:t>
      </w:r>
      <w:proofErr w:type="spellEnd"/>
      <w:r w:rsidRPr="00834AC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 </w:t>
      </w:r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строится по накопленным частотам (или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частостям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), которые откладывают  по оси у,  а по оси </w:t>
      </w:r>
      <w:proofErr w:type="spellStart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>х</w:t>
      </w:r>
      <w:proofErr w:type="spellEnd"/>
      <w:r w:rsidRPr="00834ACF"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  <w:t xml:space="preserve"> – варианты или верхние границы интервалов.</w:t>
      </w:r>
    </w:p>
    <w:p w:rsidR="00502A5E" w:rsidRDefault="00834ACF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901BA"/>
    <w:multiLevelType w:val="multilevel"/>
    <w:tmpl w:val="F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070E8"/>
    <w:multiLevelType w:val="multilevel"/>
    <w:tmpl w:val="9F42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4ACF"/>
    <w:rsid w:val="00096267"/>
    <w:rsid w:val="006622C7"/>
    <w:rsid w:val="00834ACF"/>
    <w:rsid w:val="00A15A5E"/>
    <w:rsid w:val="00C920BF"/>
    <w:rsid w:val="00DB7F80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paragraph" w:styleId="2">
    <w:name w:val="heading 2"/>
    <w:basedOn w:val="a"/>
    <w:link w:val="20"/>
    <w:uiPriority w:val="9"/>
    <w:qFormat/>
    <w:rsid w:val="00834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4A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3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34ACF"/>
    <w:rPr>
      <w:i/>
      <w:iCs/>
    </w:rPr>
  </w:style>
  <w:style w:type="character" w:customStyle="1" w:styleId="apple-converted-space">
    <w:name w:val="apple-converted-space"/>
    <w:basedOn w:val="a0"/>
    <w:rsid w:val="00834ACF"/>
  </w:style>
  <w:style w:type="character" w:styleId="a5">
    <w:name w:val="Hyperlink"/>
    <w:basedOn w:val="a0"/>
    <w:uiPriority w:val="99"/>
    <w:semiHidden/>
    <w:unhideWhenUsed/>
    <w:rsid w:val="00834ACF"/>
    <w:rPr>
      <w:color w:val="0000FF"/>
      <w:u w:val="single"/>
    </w:rPr>
  </w:style>
  <w:style w:type="character" w:styleId="a6">
    <w:name w:val="Strong"/>
    <w:basedOn w:val="a0"/>
    <w:uiPriority w:val="22"/>
    <w:qFormat/>
    <w:rsid w:val="00834AC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3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4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34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hyperlink" Target="http://click02.price.ru/click.jsp?url=RU-nx9tOIGhFT*fH204gaDRDpcSUeFtk4ns8khEZvyZqp-QwXS5O35eUMD3NABGQIM6GmrD6CckCYPPY588SnYMkMkJVYsL1gCbLSaNwjgfIqgmV8MCEIrlV2XAIfV6Bz6PA0sTrhRWhSaYkFJvuZFFPARwpxpCjK5LysLFcOQPeMM6ncqcX9I9RTIGAi06AS2ZCfYQx6EkJD0jSu8yE7Gz01sp*vkly5VWG8gm2W*UCVQ4d8fkdMZ80QKgu2YS3WxcGrJvIPamADadKLj1*OLXsurRirYa5v4GVAUYHJnELQvG9KudWHceP6FTA2sLpYWBX1C*lVcl485t7rbqBe1fQTk5pOTc1a-LG2SzfYLvTGgElAlNu19FIRQGOho596E1TPljlWqrSDWP9OeYNLb4-7f1XtqLXxv2eQsh1Bz1vvvQMdArKaMXla4eBlgsAsyrF8ykD0Vhkjxdi0zGOK2HdiqJPlSpT6YIkPXUgyqwDPiyM1GL3gEEBLMLcg19aQ0zEOCDedR4efBuxBSn44rQav9JbR9D1tbpob7aL7K6QXu4L-mLdhegNb1iOrNOEhz3yOc5vFyeV3I4ipzKBci8XvvipfeZ7vGJYg50xx-afesHvMwsiHpPOr68GQEpAVcDINXyE4g-PAMcUaxb8cwseBj6G53HjBUqo6Ek8Dm9KD0Q83geWIwVQ1ljpRvcWvEtMlv5oQKNgVm4MHcrhIm3bMlelpqgx*eqbrmocJ4ap6-kNIdhImqPGMbtADG9w8q9-Yd3Ea3Lbj8KXcJEdU1eHckTQLcbSXB0RNAVVAoaKVt*XnRuT*KC7kCkC1seALOejHEaUfRqZFI4FKPcs*AcOyYXpgaf1tdpLnohat7Zb5nYByYmHx2e089ab-*w*nSw3OD4feYOmrhDavKase89Gnt3-oi9hifwZFeEv0L-3P5-H*Q-pQ5wvYDQqtnr*eVzKwAvlrxjHkvKZiXa**DqvIPC2OVXj*efADOBcXLcCAAAAuty8CgAAAAA&amp;eurl%5B%5D=QXFJeVGnxnFBcUl5UafGcTNlkMdMuTZWXRsJIGyXBq6R1nd-07cs*SDJ3dSGiSXh0NxhdQ6yNcDVzBGI-kreVYMU9YgmvMRhg0g-5FoqWs45bfLYEZ-SrgUbcx6NWXNlAgAAALrcvAoAAAAA&amp;click_time=&amp;mousedown_time=&amp;mouseover_count=1&amp;mouseover_time=1486024224682" TargetMode="Externa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2194</Words>
  <Characters>12507</Characters>
  <Application>Microsoft Office Word</Application>
  <DocSecurity>0</DocSecurity>
  <Lines>104</Lines>
  <Paragraphs>29</Paragraphs>
  <ScaleCrop>false</ScaleCrop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2017-02-02T08:31:00Z</dcterms:created>
  <dcterms:modified xsi:type="dcterms:W3CDTF">2017-02-02T08:31:00Z</dcterms:modified>
</cp:coreProperties>
</file>