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68207"/>
          <w:sz w:val="20"/>
          <w:szCs w:val="20"/>
        </w:rPr>
        <w:t xml:space="preserve">REGION LOVERS</w:t>
      </w:r>
    </w:p>
    <w:p>
      <w:pPr>
        <w:spacing w:after="300"/>
      </w:pPr>
      <w:r>
        <w:rPr>
          <w:b/>
          <w:bCs/>
          <w:color w:val="191E55"/>
          <w:sz w:val="40"/>
          <w:szCs w:val="40"/>
        </w:rPr>
        <w:t xml:space="preserve">Mode d'emploi — Mise en ligne d'une landing page de vente</w:t>
      </w:r>
    </w:p>
    <w:p>
      <w:pPr>
        <w:spacing w:after="160"/>
      </w:pPr>
      <w:r>
        <w:rPr>
          <w:i/>
          <w:iCs/>
          <w:color w:val="4a5168"/>
        </w:rPr>
        <w:t xml:space="preserve">Processus complet, de la rédaction du contenu à la publication multilingue via WPML.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Vue d'ensemble du processus</w:t>
      </w:r>
    </w:p>
    <w:p>
      <w:pPr>
        <w:spacing w:after="160"/>
      </w:pPr>
      <w:r>
        <w:t xml:space="preserve">Chaque landing page (une par destination) suit toujours le même circuit en 6 étapes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Rédaction du contenu en français avec Claude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Création de la page WordPress + attribution du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du groupe de champs ACF (une seule fois par site)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Peuplement des champs via le script WP-CLI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du CTA (prix + URL SendOwl)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Traduction WPML dans les 9 langues</w:t>
      </w:r>
    </w:p>
    <w:p>
      <w:pPr>
        <w:shd w:fill="FBF3DF" w:val="clear"/>
        <w:spacing w:after="200" w:before="40"/>
      </w:pPr>
      <w:r>
        <w:rPr>
          <w:i/>
          <w:iCs/>
          <w:color w:val="5a4000"/>
          <w:sz w:val="21"/>
          <w:szCs w:val="21"/>
        </w:rPr>
        <w:t xml:space="preserve">⚠ Ce circuit suppose que le template page-landing-guide.php et le groupe de champs ACF existent déjà. Ils ne se recréent qu'une fois par site, pas par destination.</w:t>
      </w:r>
    </w:p>
    <w:p>
      <w:pPr>
        <w:pStyle w:val="Heading1"/>
      </w:pPr>
      <w:r>
        <w:t xml:space="preserve">Étape 1 — Rédaction du contenu (Claude Code)</w:t>
      </w:r>
    </w:p>
    <w:p>
      <w:pPr>
        <w:spacing w:after="160"/>
      </w:pPr>
      <w:r>
        <w:t xml:space="preserve">Tout le texte de la page est rédigé en français dans un fichier populate-[destination].php, en local, avec Claude Code.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Copier le fichier populate-tenerife.php et l'adapter à la nouvelle destination (ex. populate-gran-canaria.php).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Remplacer chaque valeur du tableau $fields (hero, pivot, feuilletage, bénéfices, inspiration, preuve sociale, engagements, CTA, footer).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Lister les nouvelles images dans le tableau $images, avec leur nom de fichier et leur texte alternatif.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Déposer les nouveaux visuels dans le dossier assets/ du thème.</w:t>
      </w:r>
    </w:p>
    <w:p>
      <w:pPr>
        <w:shd w:fill="FBF3DF" w:val="clear"/>
        <w:spacing w:after="200" w:before="40"/>
      </w:pPr>
      <w:r>
        <w:rPr>
          <w:i/>
          <w:iCs/>
          <w:color w:val="5a4000"/>
          <w:sz w:val="21"/>
          <w:szCs w:val="21"/>
        </w:rPr>
        <w:t xml:space="preserve">⚠ Le prix (cta_price) et l'URL de vente (cta_url) sont saisis en dernier, une fois le produit SendOwl créé — voir étape 5.</w:t>
      </w:r>
    </w:p>
    <w:p>
      <w:pPr>
        <w:pStyle w:val="Heading1"/>
      </w:pPr>
      <w:r>
        <w:t xml:space="preserve">Étape 2 — Création de la page WordPress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Dans WP Admin, Pages &gt; Ajouter.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Donner un titre (ex. "Guide Tenerife") et un slug clair (ex. guide-tenerife).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Dans le panneau "Attributs de la page", sélectionner le modèle Landing Guide.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Publier la page (le contenu visuel viendra du template, pas de l'éditeur WordPress).</w:t>
      </w:r>
    </w:p>
    <w:p>
      <w:pPr>
        <w:pStyle w:val="Heading1"/>
      </w:pPr>
      <w:r>
        <w:t xml:space="preserve">Étape 3 — Import du groupe de champs ACF</w:t>
      </w:r>
    </w:p>
    <w:p>
      <w:pPr>
        <w:spacing w:after="160"/>
      </w:pPr>
      <w:r>
        <w:t xml:space="preserve">À faire une seule fois par site, pas à refaire pour chaque destination.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ACF &gt; Groupes de champs &gt; Ajouter &gt; Importer un groupe de champs.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Sélectionner le fichier acf-landing-guide.json.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la règle de localisation cible bien le modèle page-landing-guide.php.</w:t>
      </w:r>
    </w:p>
    <w:p>
      <w:pPr>
        <w:shd w:fill="FBF3DF" w:val="clear"/>
        <w:spacing w:after="200" w:before="40"/>
      </w:pPr>
      <w:r>
        <w:rPr>
          <w:i/>
          <w:iCs/>
          <w:color w:val="5a4000"/>
          <w:sz w:val="21"/>
          <w:szCs w:val="21"/>
        </w:rPr>
        <w:t xml:space="preserve">⚠ Si le groupe de champs existe déjà, ignorer cette étape — l'import écraserait la configuration WPML (Copier/Traduire) déjà en place sur chaque champ.</w:t>
      </w:r>
    </w:p>
    <w:p>
      <w:pPr>
        <w:pStyle w:val="Heading1"/>
      </w:pPr>
      <w:r>
        <w:t xml:space="preserve">Étape 4 — Peuplement des champs via WP-CLI</w:t>
      </w:r>
    </w:p>
    <w:p>
      <w:pPr>
        <w:spacing w:after="160"/>
      </w:pPr>
      <w:r>
        <w:t xml:space="preserve">Une fois le fichier populate-[destination].php prêt (étape 1), il faut l'exécuter sur le serveur.</w:t>
      </w:r>
    </w:p>
    <w:p>
      <w:pPr>
        <w:pStyle w:val="Heading2"/>
      </w:pPr>
      <w:r>
        <w:t xml:space="preserve">4.1 — Upload du script</w:t>
      </w:r>
    </w:p>
    <w:p>
      <w:pPr>
        <w:spacing w:after="160"/>
      </w:pPr>
      <w:r>
        <w:t xml:space="preserve">Envoyer populate-[destination].php à la racine WordPress via SFTP : ~/sites/canariaslover2/</w:t>
      </w:r>
    </w:p>
    <w:p>
      <w:pPr>
        <w:pStyle w:val="Heading2"/>
      </w:pPr>
      <w:r>
        <w:t xml:space="preserve">4.2 — Connexion SSH</w:t>
      </w:r>
    </w:p>
    <w:p>
      <w:pP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ssh canariaslover2@canariaslover2.ssh.wpengine.net</w:t>
      </w:r>
    </w:p>
    <w:p>
      <w:pPr>
        <w:spacing w:after="160"/>
      </w:pPr>
      <w:r>
        <w:t xml:space="preserve">Si la connexion échoue avec "Cannot access install", vérifier dans my.wpengine.com &gt; SSH Gateway que la clé publique est bien associée à cet install précis.</w:t>
      </w:r>
    </w:p>
    <w:p>
      <w:pPr>
        <w:pStyle w:val="Heading2"/>
      </w:pPr>
      <w:r>
        <w:t xml:space="preserve">4.3 — Exécution du script</w:t>
      </w:r>
    </w:p>
    <w:p>
      <w:pP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cd ~/sites/canariaslover2/
wp eval-file populate-[destination].php</w:t>
      </w:r>
    </w:p>
    <w:p>
      <w:pPr>
        <w:spacing w:after="160"/>
      </w:pPr>
      <w:r>
        <w:t xml:space="preserve">Le script recherche automatiquement la page dont le template est Landing Guide et dont le slug ou le titre contient le nom de la destination, importe les images depuis assets/, puis remplit tous les champs texte.</w:t>
      </w:r>
    </w:p>
    <w:p>
      <w:pPr>
        <w:shd w:fill="FBF3DF" w:val="clear"/>
        <w:spacing w:after="200" w:before="40"/>
      </w:pPr>
      <w:r>
        <w:rPr>
          <w:i/>
          <w:iCs/>
          <w:color w:val="5a4000"/>
          <w:sz w:val="21"/>
          <w:szCs w:val="21"/>
        </w:rPr>
        <w:t xml:space="preserve">⚠ Le script est à usage unique : après vérification que tout s'est bien injecté, le supprimer du serveur (il contient du contenu qui n'a plus lieu d'être exécuté deux fois).</w:t>
      </w:r>
    </w:p>
    <w:p>
      <w:pPr>
        <w:pStyle w:val="Heading1"/>
      </w:pPr>
      <w:r>
        <w:t xml:space="preserve">Étape 5 — Configuration du CTA (prix + SendOwl)</w:t>
      </w:r>
    </w:p>
    <w:p>
      <w:pPr>
        <w:spacing w:after="160"/>
      </w:pPr>
      <w:r>
        <w:t xml:space="preserve">Créer le produit sur SendOwl et récupérer son URL de paiement pour chaque langue nécessaire, puis mettre à jour deux champs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cta_price — le prix affiché (ex. 12 pour 12 €).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cta_url — l'URL de la page de paiement SendOwl.</w:t>
      </w:r>
    </w:p>
    <w:p>
      <w:pPr>
        <w:spacing w:after="160"/>
      </w:pPr>
      <w:r>
        <w:t xml:space="preserve">Mise à jour rapide en une commande WP-CLI (à adapter avec l'ID produit et le prix) :</w:t>
      </w:r>
    </w:p>
    <w:p>
      <w:pP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wp eval '
$pages = get_posts(["post_type"=&gt;"page","meta_key"=&gt;"_wp_page_template","meta_value"=&gt;"page-landing-guide.php","posts_per_page"=&gt;10,"post_status"=&gt;"any"]);
foreach($pages as $p) {
    if(stripos($p-&gt;post_name,"tenerife") !== false) {
        update_field("cta_price", "12", $p-&gt;ID);
        update_field("cta_url", "https://transactions.sendowl.com/psp/products/XXXXX/XXXX/purchase", $p-&gt;ID);
        break;
    }
}
'</w:t>
      </w:r>
    </w:p>
    <w:p>
      <w:pPr>
        <w:shd w:fill="FBF3DF" w:val="clear"/>
        <w:spacing w:after="200" w:before="40"/>
      </w:pPr>
      <w:r>
        <w:rPr>
          <w:i/>
          <w:iCs/>
          <w:color w:val="5a4000"/>
          <w:sz w:val="21"/>
          <w:szCs w:val="21"/>
        </w:rPr>
        <w:t xml:space="preserve">⚠ Les deux boutons "Obtenir le guide" (barre de navigation + section héro) pointent directement vers cta_url — un seul clic suffit pour arriver sur la page de paiement.</w:t>
      </w:r>
    </w:p>
    <w:p>
      <w:pPr>
        <w:pStyle w:val="Heading1"/>
      </w:pPr>
      <w:r>
        <w:t xml:space="preserve">Étape 6 — Traduction WPML (9 langues)</w:t>
      </w:r>
    </w:p>
    <w:p>
      <w:pPr>
        <w:pStyle w:val="Heading2"/>
      </w:pPr>
      <w:r>
        <w:t xml:space="preserve">6.1 — Vérifier la configuration des champs traduisibles</w:t>
      </w:r>
    </w:p>
    <w:p>
      <w:pPr>
        <w:spacing w:after="160"/>
      </w:pPr>
      <w:r>
        <w:t xml:space="preserve">WPML &gt; Réglages &gt; "Traduction de champs personnalisés". Deux régimes possibles par champ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Copier — la même valeur est utilisée pour toutes les langues (ex. cta_price si le prix ne varie pas).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Traduire — chaque langue a sa propre valeur (ex. cta_url, qui pointe vers une page SendOwl différente par langue).</w:t>
      </w:r>
    </w:p>
    <w:p>
      <w:pPr>
        <w:pStyle w:val="Heading2"/>
      </w:pPr>
      <w:r>
        <w:t xml:space="preserve">6.2 — Lancer la traduction d'une langue, une par une</w:t>
      </w:r>
    </w:p>
    <w:p>
      <w:pPr>
        <w:spacing w:after="160"/>
      </w:pPr>
      <w:r>
        <w:t xml:space="preserve">Toujours utiliser la méthode manuelle pour éviter de lancer la traduction automatique sur toutes les pages en même temps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Pages &gt; repérer la ligne de la page concernée.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Cliquer sur le crayon sous le drapeau de la langue cible pour ajouter/réviser la traduction.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Renseigner manuellement (ou via DeepL) chaque champ, y compris cta_url avec l'URL SendOwl de cette langue.</w:t>
      </w:r>
    </w:p>
    <w:p>
      <w:pPr>
        <w:shd w:fill="FBF3DF" w:val="clear"/>
        <w:spacing w:after="200" w:before="40"/>
      </w:pPr>
      <w:r>
        <w:rPr>
          <w:i/>
          <w:iCs/>
          <w:color w:val="5a4000"/>
          <w:sz w:val="21"/>
          <w:szCs w:val="21"/>
        </w:rPr>
        <w:t xml:space="preserve">⚠ Ne jamais utiliser Gestion des traductions (Translation Management) en masse — un clic mal placé lance la traduction de toutes les pages du site, pas seulement celle voulue.</w:t>
      </w:r>
    </w:p>
    <w:p>
      <w:pPr>
        <w:pStyle w:val="Heading2"/>
      </w:pPr>
      <w:r>
        <w:t xml:space="preserve">6.3 — Si un champ traduisible n'apparaît pas dans l'éditeur</w:t>
      </w:r>
    </w:p>
    <w:p>
      <w:pPr>
        <w:spacing w:after="160"/>
      </w:pPr>
      <w:r>
        <w:t xml:space="preserve">Cas fréquent après avoir changé un champ de Copier vers Traduire : la traduction existante ne se recalcule pas automatiquement.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Solution la plus fiable : ouvrir directement la page traduite dans l'éditeur WordPress standard (Pages &gt; rechercher le titre traduit &gt; Modifier) — tous les champs ACF, y compris les nouveaux, s'affichent et s'éditent normalement.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Alternative WP-CLI : wp post meta update &lt;ID_page_traduite&gt; cta_url "https://..."</w:t>
      </w:r>
    </w:p>
    <w:p>
      <w:pPr>
        <w:pStyle w:val="Heading1"/>
      </w:pPr>
      <w:r>
        <w:t xml:space="preserve">Checklist avant publication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Contenu français relu et complet (89 champs).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Images importées et visibles sur la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cta_url et cta_price corrects sur la version française.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Chaque langue traduite a son cta_url SendOwl propre.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Bouton nav + bouton héro + bouton CTA final renvoient tous vers SendOwl (un seul clic).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WP_DEBUG désactivé dans wp-config.php.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Cache WP Engine purgé après la dernière modification.</w:t>
      </w:r>
    </w:p>
    <w:p>
      <w:pPr>
        <w:pStyle w:val="Heading1"/>
      </w:pPr>
      <w:r>
        <w:t xml:space="preserve">Annexe — Commandes utiles</w:t>
      </w:r>
    </w:p>
    <w:p>
      <w:pPr>
        <w:pStyle w:val="Heading2"/>
      </w:pPr>
      <w:r>
        <w:t xml:space="preserve">Connexion SSH</w:t>
      </w:r>
    </w:p>
    <w:p>
      <w:pP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ssh canariaslover2@canariaslover2.ssh.wpengine.net</w:t>
      </w:r>
    </w:p>
    <w:p>
      <w:pPr>
        <w:pStyle w:val="Heading2"/>
      </w:pPr>
      <w:r>
        <w:t xml:space="preserve">Se rendre dans le dossier WordPress</w:t>
      </w:r>
    </w:p>
    <w:p>
      <w:pP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cd ~/sites/canariaslover2/</w:t>
      </w:r>
    </w:p>
    <w:p>
      <w:pPr>
        <w:pStyle w:val="Heading2"/>
      </w:pPr>
      <w:r>
        <w:t xml:space="preserve">Lister les champs ACF d'une page</w:t>
      </w:r>
    </w:p>
    <w:p>
      <w:pP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wp post meta list &lt;ID_page&gt; --keys</w:t>
      </w:r>
    </w:p>
    <w:p>
      <w:pPr>
        <w:pStyle w:val="Heading2"/>
      </w:pPr>
      <w:r>
        <w:t xml:space="preserve">Purge du cache (à faire depuis my.wpengine.com)</w:t>
      </w:r>
    </w:p>
    <w:p>
      <w:pPr>
        <w:spacing w:after="160"/>
      </w:pPr>
      <w:r>
        <w:t xml:space="preserve">My.WPEngine.com &gt; sélectionner l'install &gt; Cache &gt; Purge all caches.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68207" w:sz="8" w:space="4"/>
      </w:pBdr>
      <w:spacing w:after="200" w:before="360"/>
      <w:outlineLvl w:val="0"/>
    </w:pPr>
    <w:rPr>
      <w:rFonts w:ascii="Arial" w:cs="Arial" w:eastAsia="Arial" w:hAnsi="Arial"/>
      <w:b/>
      <w:bCs/>
      <w:color w:val="191E5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91E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2026-07-10T09:59:15.103Z</dcterms:created>
  <dcterms:modified xsi:type="dcterms:W3CDTF">2026-07-10T09:59:15.104Z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