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b/>
          <w:bCs/>
          <w:color w:val="1F4E79"/>
          <w:sz w:val="52"/>
          <w:szCs w:val="52"/>
        </w:rPr>
        <w:t xml:space="preserve">AI Project Scaffold</w:t>
      </w:r>
    </w:p>
    <w:p>
      <w:pPr>
        <w:spacing w:before="80" w:after="0"/>
      </w:pPr>
      <w:r>
        <w:rPr>
          <w:rFonts w:ascii="Arial" w:cs="Arial" w:eastAsia="Arial" w:hAnsi="Arial"/>
          <w:color w:val="2E75B6"/>
          <w:sz w:val="32"/>
          <w:szCs w:val="32"/>
        </w:rPr>
        <w:t xml:space="preserve">Executive Summary</w:t>
      </w:r>
    </w:p>
    <w:p>
      <w:pPr>
        <w:pBdr>
          <w:bottom w:val="single" w:color="2E75B6" w:sz="8" w:space="6"/>
        </w:pBdr>
        <w:spacing w:before="160" w:after="480"/>
      </w:pPr>
      <w:r>
        <w:rPr>
          <w:rFonts w:ascii="Arial" w:cs="Arial" w:eastAsia="Arial" w:hAnsi="Arial"/>
          <w:color w:val="555555"/>
          <w:sz w:val="18"/>
          <w:szCs w:val="18"/>
        </w:rPr>
        <w:t xml:space="preserve">Scope: IT • InfoSec • Splunk • AI Skills • Automation • API Integration    </w:t>
      </w:r>
      <w:r>
        <w:rPr>
          <w:rFonts w:ascii="Arial" w:cs="Arial" w:eastAsia="Arial" w:hAnsi="Arial"/>
          <w:i/>
          <w:iCs/>
          <w:color w:val="555555"/>
          <w:sz w:val="18"/>
          <w:szCs w:val="18"/>
        </w:rPr>
        <w:t xml:space="preserve">April 2026</w:t>
      </w:r>
    </w:p>
    <w:p>
      <w:pPr>
        <w:spacing w:before="240" w:after="0"/>
      </w:pPr>
      <w:r>
        <w:t xml:space="preserve"/>
      </w:r>
    </w:p>
    <w:p>
      <w:pPr>
        <w:pStyle w:val="Heading1"/>
        <w:spacing w:before="320" w:after="160"/>
      </w:pPr>
      <w:r>
        <w:rPr>
          <w:rFonts w:ascii="Arial" w:cs="Arial" w:eastAsia="Arial" w:hAnsi="Arial"/>
          <w:b/>
          <w:bCs/>
          <w:color w:val="1F4E79"/>
          <w:sz w:val="28"/>
          <w:szCs w:val="28"/>
        </w:rPr>
        <w:t xml:space="preserve">What Is It</w:t>
      </w:r>
    </w:p>
    <w:p>
      <w:pPr>
        <w:spacing w:before="80" w:after="80" w:line="276"/>
      </w:pPr>
      <w:r>
        <w:rPr>
          <w:rFonts w:ascii="Arial" w:cs="Arial" w:eastAsia="Arial" w:hAnsi="Arial"/>
          <w:color w:val="1A1A1A"/>
          <w:sz w:val="20"/>
          <w:szCs w:val="20"/>
        </w:rPr>
        <w:t xml:space="preserve">The AI Project Scaffold is a standardized repository template that gives every AI coding tool — Claude Code, Cursor, Codex, Windsurf, GitHub Copilot, and others — a consistent, pre-loaded starting point for every project. Rather than each developer or tool maintaining its own context, standards, and history, all of it lives in a single committed folder that every tool reads automatically on startup.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vAlign w:val="center"/>
          </w:tcPr>
          <w:p>
            <w:pPr>
              <w:jc w:val="center"/>
            </w:pPr>
            <w:r>
              <w:rPr>
                <w:rFonts w:ascii="Arial" w:cs="Arial" w:eastAsia="Arial" w:hAnsi="Arial"/>
                <w:b/>
                <w:bCs/>
                <w:color w:val="1F4E79"/>
                <w:sz w:val="20"/>
                <w:szCs w:val="20"/>
              </w:rPr>
              <w:t xml:space="preserve">Goal</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color w:val="1A1A1A"/>
                <w:sz w:val="20"/>
                <w:szCs w:val="20"/>
              </w:rPr>
              <w:t xml:space="preserve">When any person or AI tool opens any project on any machine, they load the same standards, see the same backlog, and continue from where the last session left off — regardless of who, which tool, or which machine.</w:t>
            </w:r>
          </w:p>
        </w:tc>
      </w:tr>
    </w:tbl>
    <w:p>
      <w:pPr>
        <w:spacing w:before="160" w:after="0"/>
      </w:pPr>
      <w:r>
        <w:t xml:space="preserve"/>
      </w:r>
    </w:p>
    <w:p>
      <w:pPr>
        <w:spacing w:before="80" w:after="80" w:line="276"/>
      </w:pPr>
      <w:r>
        <w:rPr>
          <w:rFonts w:ascii="Arial" w:cs="Arial" w:eastAsia="Arial" w:hAnsi="Arial"/>
          <w:color w:val="1A1A1A"/>
          <w:sz w:val="20"/>
          <w:szCs w:val="20"/>
        </w:rPr>
        <w:t xml:space="preserve">The scaffold covers six project domains:</w:t>
      </w:r>
    </w:p>
    <w:p>
      <w:pPr>
        <w:pStyle w:val="ListParagraph"/>
        <w:numPr>
          <w:ilvl w:val="0"/>
          <w:numId w:val="2"/>
        </w:numPr>
        <w:spacing w:before="60" w:after="60"/>
      </w:pPr>
      <w:r>
        <w:rPr>
          <w:rFonts w:ascii="Arial" w:cs="Arial" w:eastAsia="Arial" w:hAnsi="Arial"/>
          <w:color w:val="1A1A1A"/>
          <w:sz w:val="20"/>
          <w:szCs w:val="20"/>
        </w:rPr>
        <w:t xml:space="preserve">Splunk apps, TAs, and SAs</w:t>
      </w:r>
    </w:p>
    <w:p>
      <w:pPr>
        <w:pStyle w:val="ListParagraph"/>
        <w:numPr>
          <w:ilvl w:val="0"/>
          <w:numId w:val="2"/>
        </w:numPr>
        <w:spacing w:before="60" w:after="60"/>
      </w:pPr>
      <w:r>
        <w:rPr>
          <w:rFonts w:ascii="Arial" w:cs="Arial" w:eastAsia="Arial" w:hAnsi="Arial"/>
          <w:color w:val="1A1A1A"/>
          <w:sz w:val="20"/>
          <w:szCs w:val="20"/>
        </w:rPr>
        <w:t xml:space="preserve">AI skills (Claude and ChatGPT dual-output)</w:t>
      </w:r>
    </w:p>
    <w:p>
      <w:pPr>
        <w:pStyle w:val="ListParagraph"/>
        <w:numPr>
          <w:ilvl w:val="0"/>
          <w:numId w:val="2"/>
        </w:numPr>
        <w:spacing w:before="60" w:after="60"/>
      </w:pPr>
      <w:r>
        <w:rPr>
          <w:rFonts w:ascii="Arial" w:cs="Arial" w:eastAsia="Arial" w:hAnsi="Arial"/>
          <w:color w:val="1A1A1A"/>
          <w:sz w:val="20"/>
          <w:szCs w:val="20"/>
        </w:rPr>
        <w:t xml:space="preserve">Security tooling</w:t>
      </w:r>
    </w:p>
    <w:p>
      <w:pPr>
        <w:pStyle w:val="ListParagraph"/>
        <w:numPr>
          <w:ilvl w:val="0"/>
          <w:numId w:val="2"/>
        </w:numPr>
        <w:spacing w:before="60" w:after="60"/>
      </w:pPr>
      <w:r>
        <w:rPr>
          <w:rFonts w:ascii="Arial" w:cs="Arial" w:eastAsia="Arial" w:hAnsi="Arial"/>
          <w:color w:val="1A1A1A"/>
          <w:sz w:val="20"/>
          <w:szCs w:val="20"/>
        </w:rPr>
        <w:t xml:space="preserve">Python automation scripts</w:t>
      </w:r>
    </w:p>
    <w:p>
      <w:pPr>
        <w:pStyle w:val="ListParagraph"/>
        <w:numPr>
          <w:ilvl w:val="0"/>
          <w:numId w:val="2"/>
        </w:numPr>
        <w:spacing w:before="60" w:after="60"/>
      </w:pPr>
      <w:r>
        <w:rPr>
          <w:rFonts w:ascii="Arial" w:cs="Arial" w:eastAsia="Arial" w:hAnsi="Arial"/>
          <w:color w:val="1A1A1A"/>
          <w:sz w:val="20"/>
          <w:szCs w:val="20"/>
        </w:rPr>
        <w:t xml:space="preserve">IT automation and runbooks</w:t>
      </w:r>
    </w:p>
    <w:p>
      <w:pPr>
        <w:pStyle w:val="ListParagraph"/>
        <w:numPr>
          <w:ilvl w:val="0"/>
          <w:numId w:val="2"/>
        </w:numPr>
        <w:spacing w:before="60" w:after="60"/>
      </w:pPr>
      <w:r>
        <w:rPr>
          <w:rFonts w:ascii="Arial" w:cs="Arial" w:eastAsia="Arial" w:hAnsi="Arial"/>
          <w:color w:val="1A1A1A"/>
          <w:sz w:val="20"/>
          <w:szCs w:val="20"/>
        </w:rPr>
        <w:t xml:space="preserve">API integrations</w:t>
      </w:r>
    </w:p>
    <w:p>
      <w:pPr>
        <w:spacing w:before="80" w:after="0"/>
      </w:pPr>
      <w:r>
        <w:t xml:space="preserve"/>
      </w:r>
    </w:p>
    <w:p>
      <w:pPr>
        <w:spacing w:before="80" w:after="80" w:line="276"/>
      </w:pPr>
      <w:r>
        <w:rPr>
          <w:rFonts w:ascii="Arial" w:cs="Arial" w:eastAsia="Arial" w:hAnsi="Arial"/>
          <w:color w:val="1A1A1A"/>
          <w:sz w:val="20"/>
          <w:szCs w:val="20"/>
        </w:rPr>
        <w:t xml:space="preserve">Application development is a separate standards tower and is explicitly out of scope.</w:t>
      </w:r>
    </w:p>
    <w:p>
      <w:pPr>
        <w:spacing w:before="240" w:after="0"/>
      </w:pPr>
      <w:r>
        <w:t xml:space="preserve"/>
      </w:r>
    </w:p>
    <w:p>
      <w:pPr>
        <w:pStyle w:val="Heading1"/>
        <w:spacing w:before="320" w:after="160"/>
      </w:pPr>
      <w:r>
        <w:rPr>
          <w:rFonts w:ascii="Arial" w:cs="Arial" w:eastAsia="Arial" w:hAnsi="Arial"/>
          <w:b/>
          <w:bCs/>
          <w:color w:val="1F4E79"/>
          <w:sz w:val="28"/>
          <w:szCs w:val="28"/>
        </w:rPr>
        <w:t xml:space="preserve">How It Works</w:t>
      </w:r>
    </w:p>
    <w:p>
      <w:pPr>
        <w:pStyle w:val="Heading2"/>
        <w:pBdr>
          <w:bottom w:val="single" w:color="2E75B6" w:sz="4" w:space="4"/>
        </w:pBdr>
        <w:spacing w:before="240" w:after="120"/>
      </w:pPr>
      <w:r>
        <w:rPr>
          <w:rFonts w:ascii="Arial" w:cs="Arial" w:eastAsia="Arial" w:hAnsi="Arial"/>
          <w:b/>
          <w:bCs/>
          <w:color w:val="2E75B6"/>
          <w:sz w:val="22"/>
          <w:szCs w:val="22"/>
        </w:rPr>
        <w:t xml:space="preserve">Three-Layer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Hook files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Tell each AI tool to load standards before doing anything else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CLAUDE.md, .cursorrules, .codex, .windsurfrules, AGENTS.md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Base ai/ folder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Universal standards loaded every session by every tool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STANDARDS.md, CODING.md, SECURITY.md, PLANNING.md, TEAM.md, BACKLOG.md, SESSION.md, MEMORY.md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Overlays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Project-type specific standards appended at setup time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splunk-app, ai-skill, security-tool, python-script, it-automation, api-integration</w:t>
            </w:r>
          </w:p>
        </w:tc>
      </w:tr>
    </w:tbl>
    <w:p>
      <w:pPr>
        <w:spacing w:before="20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Layer 1 — Hook Files</w:t>
      </w:r>
    </w:p>
    <w:p>
      <w:pPr>
        <w:spacing w:before="80" w:after="80" w:line="276"/>
      </w:pPr>
      <w:r>
        <w:rPr>
          <w:rFonts w:ascii="Arial" w:cs="Arial" w:eastAsia="Arial" w:hAnsi="Arial"/>
          <w:color w:val="1A1A1A"/>
          <w:sz w:val="20"/>
          <w:szCs w:val="20"/>
        </w:rPr>
        <w:t xml:space="preserve">Every supported AI tool has a hook file in the repo root. When the tool starts, it reads this file first and is instructed to load ai/STANDARDS.md before doing anything else. This is the bootstrap mechanism that makes the rest of the system work.</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Layer 2 — Base Standards (ai/ folder)</w:t>
      </w:r>
    </w:p>
    <w:p>
      <w:pPr>
        <w:spacing w:before="80" w:after="80" w:line="276"/>
      </w:pPr>
      <w:r>
        <w:rPr>
          <w:rFonts w:ascii="Arial" w:cs="Arial" w:eastAsia="Arial" w:hAnsi="Arial"/>
          <w:color w:val="1A1A1A"/>
          <w:sz w:val="20"/>
          <w:szCs w:val="20"/>
        </w:rPr>
        <w:t xml:space="preserve">ai/STANDARDS.md defines a load order. Every tool reads these files in sequence at the start of every session:</w:t>
      </w:r>
    </w:p>
    <w:p>
      <w:pPr>
        <w:spacing w:before="8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MEMORY.md — architectural decisions, known gotchas, prior context</w:t>
      </w:r>
    </w:p>
    <w:p>
      <w:pPr>
        <w:pStyle w:val="ListParagraph"/>
        <w:numPr>
          <w:ilvl w:val="0"/>
          <w:numId w:val="2"/>
        </w:numPr>
        <w:spacing w:before="60" w:after="60"/>
      </w:pPr>
      <w:r>
        <w:rPr>
          <w:rFonts w:ascii="Arial" w:cs="Arial" w:eastAsia="Arial" w:hAnsi="Arial"/>
          <w:color w:val="1A1A1A"/>
          <w:sz w:val="20"/>
          <w:szCs w:val="20"/>
        </w:rPr>
        <w:t xml:space="preserve">BACKLOG.md — the project to-do list, authoritative across all tools</w:t>
      </w:r>
    </w:p>
    <w:p>
      <w:pPr>
        <w:pStyle w:val="ListParagraph"/>
        <w:numPr>
          <w:ilvl w:val="0"/>
          <w:numId w:val="2"/>
        </w:numPr>
        <w:spacing w:before="60" w:after="60"/>
      </w:pPr>
      <w:r>
        <w:rPr>
          <w:rFonts w:ascii="Arial" w:cs="Arial" w:eastAsia="Arial" w:hAnsi="Arial"/>
          <w:color w:val="1A1A1A"/>
          <w:sz w:val="20"/>
          <w:szCs w:val="20"/>
        </w:rPr>
        <w:t xml:space="preserve">SESSION.md — what happened last session and next steps</w:t>
      </w:r>
    </w:p>
    <w:p>
      <w:pPr>
        <w:pStyle w:val="ListParagraph"/>
        <w:numPr>
          <w:ilvl w:val="0"/>
          <w:numId w:val="2"/>
        </w:numPr>
        <w:spacing w:before="60" w:after="60"/>
      </w:pPr>
      <w:r>
        <w:rPr>
          <w:rFonts w:ascii="Arial" w:cs="Arial" w:eastAsia="Arial" w:hAnsi="Arial"/>
          <w:color w:val="1A1A1A"/>
          <w:sz w:val="20"/>
          <w:szCs w:val="20"/>
        </w:rPr>
        <w:t xml:space="preserve">CODING.md — style, naming conventions, file headers, commit format</w:t>
      </w:r>
    </w:p>
    <w:p>
      <w:pPr>
        <w:pStyle w:val="ListParagraph"/>
        <w:numPr>
          <w:ilvl w:val="0"/>
          <w:numId w:val="2"/>
        </w:numPr>
        <w:spacing w:before="60" w:after="60"/>
      </w:pPr>
      <w:r>
        <w:rPr>
          <w:rFonts w:ascii="Arial" w:cs="Arial" w:eastAsia="Arial" w:hAnsi="Arial"/>
          <w:color w:val="1A1A1A"/>
          <w:sz w:val="20"/>
          <w:szCs w:val="20"/>
        </w:rPr>
        <w:t xml:space="preserve">SECURITY.md — credential handling, HIPAA rules, security checklist</w:t>
      </w:r>
    </w:p>
    <w:p>
      <w:pPr>
        <w:pStyle w:val="ListParagraph"/>
        <w:numPr>
          <w:ilvl w:val="0"/>
          <w:numId w:val="2"/>
        </w:numPr>
        <w:spacing w:before="60" w:after="60"/>
      </w:pPr>
      <w:r>
        <w:rPr>
          <w:rFonts w:ascii="Arial" w:cs="Arial" w:eastAsia="Arial" w:hAnsi="Arial"/>
          <w:color w:val="1A1A1A"/>
          <w:sz w:val="20"/>
          <w:szCs w:val="20"/>
        </w:rPr>
        <w:t xml:space="preserve">PLANNING.md — spec format, task format, release checklist</w:t>
      </w:r>
    </w:p>
    <w:p>
      <w:pPr>
        <w:pStyle w:val="ListParagraph"/>
        <w:numPr>
          <w:ilvl w:val="0"/>
          <w:numId w:val="2"/>
        </w:numPr>
        <w:spacing w:before="60" w:after="60"/>
      </w:pPr>
      <w:r>
        <w:rPr>
          <w:rFonts w:ascii="Arial" w:cs="Arial" w:eastAsia="Arial" w:hAnsi="Arial"/>
          <w:color w:val="1A1A1A"/>
          <w:sz w:val="20"/>
          <w:szCs w:val="20"/>
        </w:rPr>
        <w:t xml:space="preserve">TEAM.md — team roster, ownership, working agreements</w:t>
      </w:r>
    </w:p>
    <w:p>
      <w:pPr>
        <w:spacing w:before="80" w:after="0"/>
      </w:pPr>
      <w:r>
        <w:t xml:space="preserve"/>
      </w:r>
    </w:p>
    <w:p>
      <w:pPr>
        <w:spacing w:before="80" w:after="80" w:line="276"/>
      </w:pPr>
      <w:r>
        <w:rPr>
          <w:rFonts w:ascii="Arial" w:cs="Arial" w:eastAsia="Arial" w:hAnsi="Arial"/>
          <w:color w:val="1A1A1A"/>
          <w:sz w:val="20"/>
          <w:szCs w:val="20"/>
        </w:rPr>
        <w:t xml:space="preserve">These files are committed to Git and synced via GitHub. They travel with the repo — to every machine, every tool, every teammate.</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Layer 3 — Overlays</w:t>
      </w:r>
    </w:p>
    <w:p>
      <w:pPr>
        <w:spacing w:before="80" w:after="80" w:line="276"/>
      </w:pPr>
      <w:r>
        <w:rPr>
          <w:rFonts w:ascii="Arial" w:cs="Arial" w:eastAsia="Arial" w:hAnsi="Arial"/>
          <w:color w:val="1A1A1A"/>
          <w:sz w:val="20"/>
          <w:szCs w:val="20"/>
        </w:rPr>
        <w:t xml:space="preserve">Overlays add project-type specific standards without bloating every project with rules that don’t apply. setup.sh runs once at project initialization, asks the project type, and appends the matching overlay to the base files. Each overlay includes three documents:</w:t>
      </w:r>
    </w:p>
    <w:p>
      <w:pPr>
        <w:spacing w:before="8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STANDARDS.md — what the standards are for this project type</w:t>
      </w:r>
    </w:p>
    <w:p>
      <w:pPr>
        <w:pStyle w:val="ListParagraph"/>
        <w:numPr>
          <w:ilvl w:val="0"/>
          <w:numId w:val="2"/>
        </w:numPr>
        <w:spacing w:before="60" w:after="60"/>
      </w:pPr>
      <w:r>
        <w:rPr>
          <w:rFonts w:ascii="Arial" w:cs="Arial" w:eastAsia="Arial" w:hAnsi="Arial"/>
          <w:color w:val="1A1A1A"/>
          <w:sz w:val="20"/>
          <w:szCs w:val="20"/>
        </w:rPr>
        <w:t xml:space="preserve">CODING.md — how to implement those standards in code</w:t>
      </w:r>
    </w:p>
    <w:p>
      <w:pPr>
        <w:pStyle w:val="ListParagraph"/>
        <w:numPr>
          <w:ilvl w:val="0"/>
          <w:numId w:val="2"/>
        </w:numPr>
        <w:spacing w:before="60" w:after="60"/>
      </w:pPr>
      <w:r>
        <w:rPr>
          <w:rFonts w:ascii="Arial" w:cs="Arial" w:eastAsia="Arial" w:hAnsi="Arial"/>
          <w:color w:val="1A1A1A"/>
          <w:sz w:val="20"/>
          <w:szCs w:val="20"/>
        </w:rPr>
        <w:t xml:space="preserve">RESEARCH.md — why the standards are what they are, alternatives considered, when to revisit</w:t>
      </w:r>
    </w:p>
    <w:p>
      <w:pPr>
        <w:spacing w:before="80" w:after="0"/>
      </w:pPr>
      <w:r>
        <w:t xml:space="preserve"/>
      </w:r>
    </w:p>
    <w:p>
      <w:pPr>
        <w:spacing w:before="80" w:after="80" w:line="276"/>
      </w:pPr>
      <w:r>
        <w:rPr>
          <w:rFonts w:ascii="Arial" w:cs="Arial" w:eastAsia="Arial" w:hAnsi="Arial"/>
          <w:color w:val="1A1A1A"/>
          <w:sz w:val="20"/>
          <w:szCs w:val="20"/>
        </w:rPr>
        <w:t xml:space="preserve">The Splunk overlay, for example, adds app naming conventions, directory structure, app.conf templates, conf file headers, AppInspect requirements, UCC framework rules, deployment topology, index retention tiers, and a complete release checklist — none of which a Python script or AI skill project needs.</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Living Context Files</w:t>
      </w:r>
    </w:p>
    <w:p>
      <w:pPr>
        <w:spacing w:before="80" w:after="80" w:line="276"/>
      </w:pPr>
      <w:r>
        <w:rPr>
          <w:rFonts w:ascii="Arial" w:cs="Arial" w:eastAsia="Arial" w:hAnsi="Arial"/>
          <w:color w:val="1A1A1A"/>
          <w:sz w:val="20"/>
          <w:szCs w:val="20"/>
        </w:rPr>
        <w:t xml:space="preserve">Three files update every session and carry context forward across machines and tools:</w:t>
      </w:r>
    </w:p>
    <w:p>
      <w:pPr>
        <w:spacing w:before="8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SESSION.md is written at the end of every session by every tool and every developer. It captures what was done, what decisions were made, and what comes next.</w:t>
      </w:r>
    </w:p>
    <w:p>
      <w:pPr>
        <w:pStyle w:val="ListParagraph"/>
        <w:numPr>
          <w:ilvl w:val="0"/>
          <w:numId w:val="2"/>
        </w:numPr>
        <w:spacing w:before="60" w:after="60"/>
      </w:pPr>
      <w:r>
        <w:rPr>
          <w:rFonts w:ascii="Arial" w:cs="Arial" w:eastAsia="Arial" w:hAnsi="Arial"/>
          <w:color w:val="1A1A1A"/>
          <w:sz w:val="20"/>
          <w:szCs w:val="20"/>
        </w:rPr>
        <w:t xml:space="preserve">BACKLOG.md is the authoritative task list. Every tool reads it and writes to it. It replaces sticky notes, email threads, and verbal hand-offs.</w:t>
      </w:r>
    </w:p>
    <w:p>
      <w:pPr>
        <w:pStyle w:val="ListParagraph"/>
        <w:numPr>
          <w:ilvl w:val="0"/>
          <w:numId w:val="2"/>
        </w:numPr>
        <w:spacing w:before="60" w:after="60"/>
      </w:pPr>
      <w:r>
        <w:rPr>
          <w:rFonts w:ascii="Arial" w:cs="Arial" w:eastAsia="Arial" w:hAnsi="Arial"/>
          <w:color w:val="1A1A1A"/>
          <w:sz w:val="20"/>
          <w:szCs w:val="20"/>
        </w:rPr>
        <w:t xml:space="preserve">MEMORY.md captures architectural decisions and known gotchas. When a tool opens a project on a new machine, it reads the same institutional memory the last session left.</w:t>
      </w:r>
    </w:p>
    <w:p>
      <w:pPr>
        <w:spacing w:before="240" w:after="0"/>
      </w:pPr>
      <w:r>
        <w:t xml:space="preserve"/>
      </w:r>
    </w:p>
    <w:p>
      <w:pPr>
        <w:pStyle w:val="Heading1"/>
        <w:spacing w:before="320" w:after="160"/>
      </w:pPr>
      <w:r>
        <w:rPr>
          <w:rFonts w:ascii="Arial" w:cs="Arial" w:eastAsia="Arial" w:hAnsi="Arial"/>
          <w:b/>
          <w:bCs/>
          <w:color w:val="1F4E79"/>
          <w:sz w:val="28"/>
          <w:szCs w:val="28"/>
        </w:rPr>
        <w:t xml:space="preserve">Impact on Token Usage</w:t>
      </w:r>
    </w:p>
    <w:p>
      <w:pPr>
        <w:spacing w:before="80" w:after="80" w:line="276"/>
      </w:pPr>
      <w:r>
        <w:rPr>
          <w:rFonts w:ascii="Arial" w:cs="Arial" w:eastAsia="Arial" w:hAnsi="Arial"/>
          <w:color w:val="1A1A1A"/>
          <w:sz w:val="20"/>
          <w:szCs w:val="20"/>
        </w:rPr>
        <w:t xml:space="preserve">AI tools are billed by token consumption. Without a scaffold, tokens are wasted on context that has to be re-established every session. The scaffold changes this in five concrete ways.</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1. Eliminates Re-Explanation of Context</w:t>
      </w:r>
    </w:p>
    <w:p>
      <w:pPr>
        <w:spacing w:before="80" w:after="80" w:line="276"/>
      </w:pPr>
      <w:r>
        <w:rPr>
          <w:rFonts w:ascii="Arial" w:cs="Arial" w:eastAsia="Arial" w:hAnsi="Arial"/>
          <w:color w:val="1A1A1A"/>
          <w:sz w:val="20"/>
          <w:szCs w:val="20"/>
        </w:rPr>
        <w:t xml:space="preserve">Without the scaffold, every session begins with a developer explaining who they are, what the project does, what was decided last time, and what the standards are. This typically consumes hundreds to thousands of tokens before any productive work begins.</w:t>
      </w:r>
    </w:p>
    <w:p>
      <w:pPr>
        <w:spacing w:before="60" w:after="0"/>
      </w:pPr>
      <w:r>
        <w:t xml:space="preserve"/>
      </w:r>
    </w:p>
    <w:p>
      <w:pPr>
        <w:spacing w:before="80" w:after="80" w:line="276"/>
      </w:pPr>
      <w:r>
        <w:rPr>
          <w:rFonts w:ascii="Arial" w:cs="Arial" w:eastAsia="Arial" w:hAnsi="Arial"/>
          <w:color w:val="1A1A1A"/>
          <w:sz w:val="20"/>
          <w:szCs w:val="20"/>
        </w:rPr>
        <w:t xml:space="preserve">With the scaffold, that context is pre-written in structured files and loaded automatically. The tool arrives informed. The session starts at work, not at orientation.</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2. Reduces Mistakes and Correction Cycles</w:t>
      </w:r>
    </w:p>
    <w:p>
      <w:pPr>
        <w:spacing w:before="80" w:after="80" w:line="276"/>
      </w:pPr>
      <w:r>
        <w:rPr>
          <w:rFonts w:ascii="Arial" w:cs="Arial" w:eastAsia="Arial" w:hAnsi="Arial"/>
          <w:color w:val="1A1A1A"/>
          <w:sz w:val="20"/>
          <w:szCs w:val="20"/>
        </w:rPr>
        <w:t xml:space="preserve">An AI tool that doesn’t know your standards will produce code that violates them. You then spend tokens correcting it — explaining why it’s wrong, asking for a rewrite, reviewing the rewrite, and so on. Standards violations are one of the most expensive token sinks in AI-assisted development.</w:t>
      </w:r>
    </w:p>
    <w:p>
      <w:pPr>
        <w:spacing w:before="60" w:after="0"/>
      </w:pPr>
      <w:r>
        <w:t xml:space="preserve"/>
      </w:r>
    </w:p>
    <w:p>
      <w:pPr>
        <w:spacing w:before="80" w:after="80" w:line="276"/>
      </w:pPr>
      <w:r>
        <w:rPr>
          <w:rFonts w:ascii="Arial" w:cs="Arial" w:eastAsia="Arial" w:hAnsi="Arial"/>
          <w:color w:val="1A1A1A"/>
          <w:sz w:val="20"/>
          <w:szCs w:val="20"/>
        </w:rPr>
        <w:t xml:space="preserve">The scaffold loads the standards before the tool writes a single line. Violations drop significantly because the tool knows the rules before it starts.</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3. Structured Context Is More Token-Efficient Than Conversational Context</w:t>
      </w:r>
    </w:p>
    <w:p>
      <w:pPr>
        <w:spacing w:before="80" w:after="80" w:line="276"/>
      </w:pPr>
      <w:r>
        <w:rPr>
          <w:rFonts w:ascii="Arial" w:cs="Arial" w:eastAsia="Arial" w:hAnsi="Arial"/>
          <w:color w:val="1A1A1A"/>
          <w:sz w:val="20"/>
          <w:szCs w:val="20"/>
        </w:rPr>
        <w:t xml:space="preserve">When context is established through conversation, it’s verbose and redundant — the AI asks clarifying questions, you answer, it summarizes, you correct. Structured files like CODING.md and MEMORY.md deliver the same information in a fraction of the tokens because they’re written to be read by a machine, not negotiated through dialogue.</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4. The Overlay System Avoids Loading Irrelevant Standards</w:t>
      </w:r>
    </w:p>
    <w:p>
      <w:pPr>
        <w:spacing w:before="80" w:after="80" w:line="276"/>
      </w:pPr>
      <w:r>
        <w:rPr>
          <w:rFonts w:ascii="Arial" w:cs="Arial" w:eastAsia="Arial" w:hAnsi="Arial"/>
          <w:color w:val="1A1A1A"/>
          <w:sz w:val="20"/>
          <w:szCs w:val="20"/>
        </w:rPr>
        <w:t xml:space="preserve">A Splunk app project only loads Splunk standards. A Python script project only loads Python standards. A project without an overlay loads only the base. An AI tool that has never read the Splunk overlay cannot accidentally apply Splunk-specific patterns to a Python project or vice versa.</w:t>
      </w:r>
    </w:p>
    <w:p>
      <w:pPr>
        <w:spacing w:before="60" w:after="0"/>
      </w:pPr>
      <w:r>
        <w:t xml:space="preserve"/>
      </w:r>
    </w:p>
    <w:p>
      <w:pPr>
        <w:spacing w:before="80" w:after="80" w:line="276"/>
      </w:pPr>
      <w:r>
        <w:rPr>
          <w:rFonts w:ascii="Arial" w:cs="Arial" w:eastAsia="Arial" w:hAnsi="Arial"/>
          <w:color w:val="1A1A1A"/>
          <w:sz w:val="20"/>
          <w:szCs w:val="20"/>
        </w:rPr>
        <w:t xml:space="preserve">This precision means fewer corrective exchanges and less context drift within a session.</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5. SESSION.md Eliminates the ‘Where Were We’ Tax</w:t>
      </w:r>
    </w:p>
    <w:p>
      <w:pPr>
        <w:spacing w:before="80" w:after="80" w:line="276"/>
      </w:pPr>
      <w:r>
        <w:rPr>
          <w:rFonts w:ascii="Arial" w:cs="Arial" w:eastAsia="Arial" w:hAnsi="Arial"/>
          <w:color w:val="1A1A1A"/>
          <w:sz w:val="20"/>
          <w:szCs w:val="20"/>
        </w:rPr>
        <w:t xml:space="preserve">Every time a developer returns to a project after a break — even a few hours — they spend tokens re-establishing where they left off. What was the last thing we did? What’s next? What did we decide about X?</w:t>
      </w:r>
    </w:p>
    <w:p>
      <w:pPr>
        <w:spacing w:before="60" w:after="0"/>
      </w:pPr>
      <w:r>
        <w:t xml:space="preserve"/>
      </w:r>
    </w:p>
    <w:p>
      <w:pPr>
        <w:spacing w:before="80" w:after="80" w:line="276"/>
      </w:pPr>
      <w:r>
        <w:rPr>
          <w:rFonts w:ascii="Arial" w:cs="Arial" w:eastAsia="Arial" w:hAnsi="Arial"/>
          <w:color w:val="1A1A1A"/>
          <w:sz w:val="20"/>
          <w:szCs w:val="20"/>
        </w:rPr>
        <w:t xml:space="preserve">SESSION.md answers all of these before the first real message. The tool reads it as part of the load sequence. The session resumes instead of restarts.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vAlign w:val="center"/>
          </w:tcPr>
          <w:p>
            <w:pPr>
              <w:jc w:val="center"/>
            </w:pPr>
            <w:r>
              <w:rPr>
                <w:rFonts w:ascii="Arial" w:cs="Arial" w:eastAsia="Arial" w:hAnsi="Arial"/>
                <w:b/>
                <w:bCs/>
                <w:color w:val="1F4E79"/>
                <w:sz w:val="20"/>
                <w:szCs w:val="20"/>
              </w:rPr>
              <w:t xml:space="preserve">Note</w:t>
            </w:r>
          </w:p>
        </w:tc>
        <w:tc>
          <w:tcPr>
            <w:tcW w:type="dxa" w:w="81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r>
              <w:rPr>
                <w:rFonts w:ascii="Arial" w:cs="Arial" w:eastAsia="Arial" w:hAnsi="Arial"/>
                <w:color w:val="1A1A1A"/>
                <w:sz w:val="20"/>
                <w:szCs w:val="20"/>
              </w:rPr>
              <w:t xml:space="preserve">The scaffold does add a fixed token cost at the start of every session — the base files are loaded in full. This is intentional and worthwhile. The savings from eliminated re-explanation, fewer corrections, and no ‘where were we’ overhead are typically larger than the load cost, particularly on projects with multiple sessions or multiple contributors.</w:t>
            </w:r>
          </w:p>
        </w:tc>
      </w:tr>
    </w:tbl>
    <w:p>
      <w:pPr>
        <w:spacing w:before="240" w:after="0"/>
      </w:pPr>
      <w:r>
        <w:t xml:space="preserve"/>
      </w:r>
    </w:p>
    <w:p>
      <w:pPr>
        <w:pStyle w:val="Heading1"/>
        <w:spacing w:before="320" w:after="160"/>
      </w:pPr>
      <w:r>
        <w:rPr>
          <w:rFonts w:ascii="Arial" w:cs="Arial" w:eastAsia="Arial" w:hAnsi="Arial"/>
          <w:b/>
          <w:bCs/>
          <w:color w:val="1F4E79"/>
          <w:sz w:val="28"/>
          <w:szCs w:val="28"/>
        </w:rPr>
        <w:t xml:space="preserve">Pros and Cons</w:t>
      </w:r>
    </w:p>
    <w:p>
      <w:pPr>
        <w:pStyle w:val="Heading2"/>
        <w:pBdr>
          <w:bottom w:val="single" w:color="2E75B6" w:sz="4" w:space="4"/>
        </w:pBdr>
        <w:spacing w:before="240" w:after="120"/>
      </w:pPr>
      <w:r>
        <w:rPr>
          <w:rFonts w:ascii="Arial" w:cs="Arial" w:eastAsia="Arial" w:hAnsi="Arial"/>
          <w:b/>
          <w:bCs/>
          <w:color w:val="2E75B6"/>
          <w:sz w:val="22"/>
          <w:szCs w:val="22"/>
        </w:rPr>
        <w:t xml:space="preserve">Advantages</w:t>
      </w:r>
    </w:p>
    <w:p>
      <w:pPr>
        <w:spacing w:before="8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Context survives machine switches, tool switches, and team hand-offs without any manual re-explanation.</w:t>
      </w:r>
    </w:p>
    <w:p>
      <w:pPr>
        <w:pStyle w:val="ListParagraph"/>
        <w:numPr>
          <w:ilvl w:val="0"/>
          <w:numId w:val="2"/>
        </w:numPr>
        <w:spacing w:before="60" w:after="60"/>
      </w:pPr>
      <w:r>
        <w:rPr>
          <w:rFonts w:ascii="Arial" w:cs="Arial" w:eastAsia="Arial" w:hAnsi="Arial"/>
          <w:color w:val="1A1A1A"/>
          <w:sz w:val="20"/>
          <w:szCs w:val="20"/>
        </w:rPr>
        <w:t xml:space="preserve">Any supported AI tool — Claude Code, Cursor, Codex, Windsurf, Copilot — reads the same standards and produces consistent output.</w:t>
      </w:r>
    </w:p>
    <w:p>
      <w:pPr>
        <w:pStyle w:val="ListParagraph"/>
        <w:numPr>
          <w:ilvl w:val="0"/>
          <w:numId w:val="2"/>
        </w:numPr>
        <w:spacing w:before="60" w:after="60"/>
      </w:pPr>
      <w:r>
        <w:rPr>
          <w:rFonts w:ascii="Arial" w:cs="Arial" w:eastAsia="Arial" w:hAnsi="Arial"/>
          <w:color w:val="1A1A1A"/>
          <w:sz w:val="20"/>
          <w:szCs w:val="20"/>
        </w:rPr>
        <w:t xml:space="preserve">Standards drift is prevented because the rules live in the repo, not in someone’s memory or a chat history.</w:t>
      </w:r>
    </w:p>
    <w:p>
      <w:pPr>
        <w:pStyle w:val="ListParagraph"/>
        <w:numPr>
          <w:ilvl w:val="0"/>
          <w:numId w:val="2"/>
        </w:numPr>
        <w:spacing w:before="60" w:after="60"/>
      </w:pPr>
      <w:r>
        <w:rPr>
          <w:rFonts w:ascii="Arial" w:cs="Arial" w:eastAsia="Arial" w:hAnsi="Arial"/>
          <w:color w:val="1A1A1A"/>
          <w:sz w:val="20"/>
          <w:szCs w:val="20"/>
        </w:rPr>
        <w:t xml:space="preserve">New team members and new tools onboard to the same starting point. CONTRIBUTING.md and TEAM.md answer the common first questions automatically.</w:t>
      </w:r>
    </w:p>
    <w:p>
      <w:pPr>
        <w:pStyle w:val="ListParagraph"/>
        <w:numPr>
          <w:ilvl w:val="0"/>
          <w:numId w:val="2"/>
        </w:numPr>
        <w:spacing w:before="60" w:after="60"/>
      </w:pPr>
      <w:r>
        <w:rPr>
          <w:rFonts w:ascii="Arial" w:cs="Arial" w:eastAsia="Arial" w:hAnsi="Arial"/>
          <w:color w:val="1A1A1A"/>
          <w:sz w:val="20"/>
          <w:szCs w:val="20"/>
        </w:rPr>
        <w:t xml:space="preserve">The overlay system keeps things lean — projects only load the standards that apply to them.</w:t>
      </w:r>
    </w:p>
    <w:p>
      <w:pPr>
        <w:pStyle w:val="ListParagraph"/>
        <w:numPr>
          <w:ilvl w:val="0"/>
          <w:numId w:val="2"/>
        </w:numPr>
        <w:spacing w:before="60" w:after="60"/>
      </w:pPr>
      <w:r>
        <w:rPr>
          <w:rFonts w:ascii="Arial" w:cs="Arial" w:eastAsia="Arial" w:hAnsi="Arial"/>
          <w:color w:val="1A1A1A"/>
          <w:sz w:val="20"/>
          <w:szCs w:val="20"/>
        </w:rPr>
        <w:t xml:space="preserve">RESEARCH.md files document the reasoning behind every standard, so decisions can be revisited with full context rather than re-litigated from scratch.</w:t>
      </w:r>
    </w:p>
    <w:p>
      <w:pPr>
        <w:pStyle w:val="ListParagraph"/>
        <w:numPr>
          <w:ilvl w:val="0"/>
          <w:numId w:val="2"/>
        </w:numPr>
        <w:spacing w:before="60" w:after="60"/>
      </w:pPr>
      <w:r>
        <w:rPr>
          <w:rFonts w:ascii="Arial" w:cs="Arial" w:eastAsia="Arial" w:hAnsi="Arial"/>
          <w:color w:val="1A1A1A"/>
          <w:sz w:val="20"/>
          <w:szCs w:val="20"/>
        </w:rPr>
        <w:t xml:space="preserve">The scaffold is tool-agnostic. It is plain text committed to Git. Any tool that reads files can use it.</w:t>
      </w:r>
    </w:p>
    <w:p>
      <w:pPr>
        <w:pStyle w:val="ListParagraph"/>
        <w:numPr>
          <w:ilvl w:val="0"/>
          <w:numId w:val="2"/>
        </w:numPr>
        <w:spacing w:before="60" w:after="60"/>
      </w:pPr>
      <w:r>
        <w:rPr>
          <w:rFonts w:ascii="Arial" w:cs="Arial" w:eastAsia="Arial" w:hAnsi="Arial"/>
          <w:color w:val="1A1A1A"/>
          <w:sz w:val="20"/>
          <w:szCs w:val="20"/>
        </w:rPr>
        <w:t xml:space="preserve">Session logs and backlog are version-controlled. Nothing gets lost in a chat window or a closed browser tab.</w:t>
      </w:r>
    </w:p>
    <w:p>
      <w:pPr>
        <w:spacing w:before="160" w:after="0"/>
      </w:pPr>
      <w:r>
        <w:t xml:space="preserve"/>
      </w:r>
    </w:p>
    <w:p>
      <w:pPr>
        <w:pStyle w:val="Heading2"/>
        <w:pBdr>
          <w:bottom w:val="single" w:color="2E75B6" w:sz="4" w:space="4"/>
        </w:pBdr>
        <w:spacing w:before="240" w:after="120"/>
      </w:pPr>
      <w:r>
        <w:rPr>
          <w:rFonts w:ascii="Arial" w:cs="Arial" w:eastAsia="Arial" w:hAnsi="Arial"/>
          <w:b/>
          <w:bCs/>
          <w:color w:val="2E75B6"/>
          <w:sz w:val="22"/>
          <w:szCs w:val="22"/>
        </w:rPr>
        <w:t xml:space="preserve">Limitations and Considerations</w:t>
      </w:r>
    </w:p>
    <w:p>
      <w:pPr>
        <w:spacing w:before="8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Session discipline is required. If SESSION.md and BACKLOG.md are not updated at the end of a session, the context chain breaks. The system only works if the habit is maintained.</w:t>
      </w:r>
    </w:p>
    <w:p>
      <w:pPr>
        <w:pStyle w:val="ListParagraph"/>
        <w:numPr>
          <w:ilvl w:val="0"/>
          <w:numId w:val="2"/>
        </w:numPr>
        <w:spacing w:before="60" w:after="60"/>
      </w:pPr>
      <w:r>
        <w:rPr>
          <w:rFonts w:ascii="Arial" w:cs="Arial" w:eastAsia="Arial" w:hAnsi="Arial"/>
          <w:color w:val="1A1A1A"/>
          <w:sz w:val="20"/>
          <w:szCs w:val="20"/>
        </w:rPr>
        <w:t xml:space="preserve">The fixed load cost at session start adds tokens. For very short, single-session projects this overhead may not be offset by savings.</w:t>
      </w:r>
    </w:p>
    <w:p>
      <w:pPr>
        <w:pStyle w:val="ListParagraph"/>
        <w:numPr>
          <w:ilvl w:val="0"/>
          <w:numId w:val="2"/>
        </w:numPr>
        <w:spacing w:before="60" w:after="60"/>
      </w:pPr>
      <w:r>
        <w:rPr>
          <w:rFonts w:ascii="Arial" w:cs="Arial" w:eastAsia="Arial" w:hAnsi="Arial"/>
          <w:color w:val="1A1A1A"/>
          <w:sz w:val="20"/>
          <w:szCs w:val="20"/>
        </w:rPr>
        <w:t xml:space="preserve">The scaffold is a template, not a product. Initial setup requires human judgment to fill in MEMORY.md, TEAM.md, and the overlay-specific content correctly.</w:t>
      </w:r>
    </w:p>
    <w:p>
      <w:pPr>
        <w:pStyle w:val="ListParagraph"/>
        <w:numPr>
          <w:ilvl w:val="0"/>
          <w:numId w:val="2"/>
        </w:numPr>
        <w:spacing w:before="60" w:after="60"/>
      </w:pPr>
      <w:r>
        <w:rPr>
          <w:rFonts w:ascii="Arial" w:cs="Arial" w:eastAsia="Arial" w:hAnsi="Arial"/>
          <w:color w:val="1A1A1A"/>
          <w:sz w:val="20"/>
          <w:szCs w:val="20"/>
        </w:rPr>
        <w:t xml:space="preserve">Overlays require maintenance as standards evolve. RESEARCH.md tracks when to revisit, but someone must act on it when triggers are met.</w:t>
      </w:r>
    </w:p>
    <w:p>
      <w:pPr>
        <w:pStyle w:val="ListParagraph"/>
        <w:numPr>
          <w:ilvl w:val="0"/>
          <w:numId w:val="2"/>
        </w:numPr>
        <w:spacing w:before="60" w:after="60"/>
      </w:pPr>
      <w:r>
        <w:rPr>
          <w:rFonts w:ascii="Arial" w:cs="Arial" w:eastAsia="Arial" w:hAnsi="Arial"/>
          <w:color w:val="1A1A1A"/>
          <w:sz w:val="20"/>
          <w:szCs w:val="20"/>
        </w:rPr>
        <w:t xml:space="preserve">The Splunk overlay assumes default/ for configs, aligned with Splunk official standards. Existing apps using a local/ pattern need migration when they are next significantly updated.</w:t>
      </w:r>
    </w:p>
    <w:p>
      <w:pPr>
        <w:pStyle w:val="ListParagraph"/>
        <w:numPr>
          <w:ilvl w:val="0"/>
          <w:numId w:val="2"/>
        </w:numPr>
        <w:spacing w:before="60" w:after="60"/>
      </w:pPr>
      <w:r>
        <w:rPr>
          <w:rFonts w:ascii="Arial" w:cs="Arial" w:eastAsia="Arial" w:hAnsi="Arial"/>
          <w:color w:val="1A1A1A"/>
          <w:sz w:val="20"/>
          <w:szCs w:val="20"/>
        </w:rPr>
        <w:t xml:space="preserve">Git discipline is required. The merge-only workflow and branch-per-feature rules must be followed for the shared files to stay clean.</w:t>
      </w:r>
    </w:p>
    <w:p>
      <w:pPr>
        <w:spacing w:before="240" w:after="0"/>
      </w:pPr>
      <w:r>
        <w:t xml:space="preserve"/>
      </w:r>
    </w:p>
    <w:p>
      <w:pPr>
        <w:pStyle w:val="Heading1"/>
        <w:spacing w:before="320" w:after="160"/>
      </w:pPr>
      <w:r>
        <w:rPr>
          <w:rFonts w:ascii="Arial" w:cs="Arial" w:eastAsia="Arial" w:hAnsi="Arial"/>
          <w:b/>
          <w:bCs/>
          <w:color w:val="1F4E79"/>
          <w:sz w:val="28"/>
          <w:szCs w:val="28"/>
        </w:rPr>
        <w:t xml:space="preserve">Current State</w:t>
      </w:r>
    </w:p>
    <w:p>
      <w:pPr>
        <w:spacing w:before="80" w:after="80" w:line="276"/>
      </w:pPr>
      <w:r>
        <w:rPr>
          <w:rFonts w:ascii="Arial" w:cs="Arial" w:eastAsia="Arial" w:hAnsi="Arial"/>
          <w:color w:val="1A1A1A"/>
          <w:sz w:val="20"/>
          <w:szCs w:val="20"/>
        </w:rPr>
        <w:t xml:space="preserve">The scaffold is built and functional. The following overlays are complete with STANDARDS.md, CODING.md, and RESEARCH.md: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Overlay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splunk-app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 structure, SPL standards, AppInspect, UCC framework, deployment topology, index tiers, credential storage, Git workflow for mono-repo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ai-skill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Dual-output requirement, YAML frontmatter, ChatGPT conversion rules, version parity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security-tool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Blast radius, threat model, audit logging, cryptography standards, adversarial testing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python-script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Python 3.11+, ruff, type hints, venv, secrets module, pytest, API call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it-automation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Blast radius, dry-run requirement, runbook standard, bash safety, service accounts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api-integration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Auth standards, rate limiting, webhook validation, client/handler separation, fixture-based testing</w:t>
            </w:r>
          </w:p>
        </w:tc>
      </w:tr>
    </w:tbl>
    <w:p>
      <w:pPr>
        <w:spacing w:before="200" w:after="0"/>
      </w:pPr>
      <w:r>
        <w:t xml:space="preserve"/>
      </w:r>
    </w:p>
    <w:p>
      <w:pPr>
        <w:spacing w:before="80" w:after="80" w:line="276"/>
      </w:pPr>
      <w:r>
        <w:rPr>
          <w:rFonts w:ascii="Arial" w:cs="Arial" w:eastAsia="Arial" w:hAnsi="Arial"/>
          <w:color w:val="1A1A1A"/>
          <w:sz w:val="20"/>
          <w:szCs w:val="20"/>
        </w:rPr>
        <w:t xml:space="preserve">Outstanding items captured in PROJECT-NOTES.md include: pushing the scaffold to GitHub as a template repository, GitHub Actions enforcement checks, testing on the collector app project, and a standard end-of-session prompt for all tools.</w:t>
      </w:r>
    </w:p>
    <w:p>
      <w:pPr>
        <w:spacing w:before="240" w:after="0"/>
      </w:pPr>
      <w:r>
        <w:t xml:space="preserve"/>
      </w:r>
    </w:p>
    <w:p>
      <w:pPr>
        <w:pStyle w:val="Heading1"/>
        <w:spacing w:before="320" w:after="160"/>
      </w:pPr>
      <w:r>
        <w:rPr>
          <w:rFonts w:ascii="Arial" w:cs="Arial" w:eastAsia="Arial" w:hAnsi="Arial"/>
          <w:b/>
          <w:bCs/>
          <w:color w:val="1F4E79"/>
          <w:sz w:val="28"/>
          <w:szCs w:val="28"/>
        </w:rPr>
        <w:t xml:space="preserve">Getting Started</w:t>
      </w:r>
    </w:p>
    <w:p>
      <w:pPr>
        <w:spacing w:before="80" w:after="80" w:line="276"/>
      </w:pPr>
      <w:r>
        <w:rPr>
          <w:rFonts w:ascii="Arial" w:cs="Arial" w:eastAsia="Arial" w:hAnsi="Arial"/>
          <w:color w:val="1A1A1A"/>
          <w:sz w:val="20"/>
          <w:szCs w:val="20"/>
        </w:rPr>
        <w:t xml:space="preserve">For a new project:</w:t>
      </w:r>
    </w:p>
    <w:p>
      <w:pPr>
        <w:spacing w:before="6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Copy the scaffold into the new repo</w:t>
      </w:r>
    </w:p>
    <w:p>
      <w:pPr>
        <w:pStyle w:val="ListParagraph"/>
        <w:numPr>
          <w:ilvl w:val="0"/>
          <w:numId w:val="2"/>
        </w:numPr>
        <w:spacing w:before="60" w:after="60"/>
      </w:pPr>
      <w:r>
        <w:rPr>
          <w:rFonts w:ascii="Arial" w:cs="Arial" w:eastAsia="Arial" w:hAnsi="Arial"/>
          <w:color w:val="1A1A1A"/>
          <w:sz w:val="20"/>
          <w:szCs w:val="20"/>
        </w:rPr>
        <w:t xml:space="preserve">Run ./setup.sh — it asks for project type, name, and your name</w:t>
      </w:r>
    </w:p>
    <w:p>
      <w:pPr>
        <w:pStyle w:val="ListParagraph"/>
        <w:numPr>
          <w:ilvl w:val="0"/>
          <w:numId w:val="2"/>
        </w:numPr>
        <w:spacing w:before="60" w:after="60"/>
      </w:pPr>
      <w:r>
        <w:rPr>
          <w:rFonts w:ascii="Arial" w:cs="Arial" w:eastAsia="Arial" w:hAnsi="Arial"/>
          <w:color w:val="1A1A1A"/>
          <w:sz w:val="20"/>
          <w:szCs w:val="20"/>
        </w:rPr>
        <w:t xml:space="preserve">Fill in ai/MEMORY.md with the project overview</w:t>
      </w:r>
    </w:p>
    <w:p>
      <w:pPr>
        <w:pStyle w:val="ListParagraph"/>
        <w:numPr>
          <w:ilvl w:val="0"/>
          <w:numId w:val="2"/>
        </w:numPr>
        <w:spacing w:before="60" w:after="60"/>
      </w:pPr>
      <w:r>
        <w:rPr>
          <w:rFonts w:ascii="Arial" w:cs="Arial" w:eastAsia="Arial" w:hAnsi="Arial"/>
          <w:color w:val="1A1A1A"/>
          <w:sz w:val="20"/>
          <w:szCs w:val="20"/>
        </w:rPr>
        <w:t xml:space="preserve">Fill in ai/TEAM.md with the team roster</w:t>
      </w:r>
    </w:p>
    <w:p>
      <w:pPr>
        <w:pStyle w:val="ListParagraph"/>
        <w:numPr>
          <w:ilvl w:val="0"/>
          <w:numId w:val="2"/>
        </w:numPr>
        <w:spacing w:before="60" w:after="60"/>
      </w:pPr>
      <w:r>
        <w:rPr>
          <w:rFonts w:ascii="Arial" w:cs="Arial" w:eastAsia="Arial" w:hAnsi="Arial"/>
          <w:color w:val="1A1A1A"/>
          <w:sz w:val="20"/>
          <w:szCs w:val="20"/>
        </w:rPr>
        <w:t xml:space="preserve">Commit and push</w:t>
      </w:r>
    </w:p>
    <w:p>
      <w:pPr>
        <w:pStyle w:val="ListParagraph"/>
        <w:numPr>
          <w:ilvl w:val="0"/>
          <w:numId w:val="2"/>
        </w:numPr>
        <w:spacing w:before="60" w:after="60"/>
      </w:pPr>
      <w:r>
        <w:rPr>
          <w:rFonts w:ascii="Arial" w:cs="Arial" w:eastAsia="Arial" w:hAnsi="Arial"/>
          <w:color w:val="1A1A1A"/>
          <w:sz w:val="20"/>
          <w:szCs w:val="20"/>
        </w:rPr>
        <w:t xml:space="preserve">Open your AI tool — it loads everything automatically</w:t>
      </w:r>
    </w:p>
    <w:p>
      <w:pPr>
        <w:spacing w:before="160" w:after="0"/>
      </w:pPr>
      <w:r>
        <w:t xml:space="preserve"/>
      </w:r>
    </w:p>
    <w:p>
      <w:pPr>
        <w:spacing w:before="80" w:after="80" w:line="276"/>
      </w:pPr>
      <w:r>
        <w:rPr>
          <w:rFonts w:ascii="Arial" w:cs="Arial" w:eastAsia="Arial" w:hAnsi="Arial"/>
          <w:color w:val="1A1A1A"/>
          <w:sz w:val="20"/>
          <w:szCs w:val="20"/>
        </w:rPr>
        <w:t xml:space="preserve">For existing projects already in GitHub:</w:t>
      </w:r>
    </w:p>
    <w:p>
      <w:pPr>
        <w:spacing w:before="60" w:after="0"/>
      </w:pPr>
      <w:r>
        <w:t xml:space="preserve"/>
      </w:r>
    </w:p>
    <w:p>
      <w:pPr>
        <w:pStyle w:val="ListParagraph"/>
        <w:numPr>
          <w:ilvl w:val="0"/>
          <w:numId w:val="2"/>
        </w:numPr>
        <w:spacing w:before="60" w:after="60"/>
      </w:pPr>
      <w:r>
        <w:rPr>
          <w:rFonts w:ascii="Arial" w:cs="Arial" w:eastAsia="Arial" w:hAnsi="Arial"/>
          <w:color w:val="1A1A1A"/>
          <w:sz w:val="20"/>
          <w:szCs w:val="20"/>
        </w:rPr>
        <w:t xml:space="preserve">Copy only the ai/ folder and hook files into the existing repo</w:t>
      </w:r>
    </w:p>
    <w:p>
      <w:pPr>
        <w:pStyle w:val="ListParagraph"/>
        <w:numPr>
          <w:ilvl w:val="0"/>
          <w:numId w:val="2"/>
        </w:numPr>
        <w:spacing w:before="60" w:after="60"/>
      </w:pPr>
      <w:r>
        <w:rPr>
          <w:rFonts w:ascii="Arial" w:cs="Arial" w:eastAsia="Arial" w:hAnsi="Arial"/>
          <w:color w:val="1A1A1A"/>
          <w:sz w:val="20"/>
          <w:szCs w:val="20"/>
        </w:rPr>
        <w:t xml:space="preserve">Fill in the ai/ templates with existing project context</w:t>
      </w:r>
    </w:p>
    <w:p>
      <w:pPr>
        <w:pStyle w:val="ListParagraph"/>
        <w:numPr>
          <w:ilvl w:val="0"/>
          <w:numId w:val="2"/>
        </w:numPr>
        <w:spacing w:before="60" w:after="60"/>
      </w:pPr>
      <w:r>
        <w:rPr>
          <w:rFonts w:ascii="Arial" w:cs="Arial" w:eastAsia="Arial" w:hAnsi="Arial"/>
          <w:color w:val="1A1A1A"/>
          <w:sz w:val="20"/>
          <w:szCs w:val="20"/>
        </w:rPr>
        <w:t xml:space="preserve">Commit on a branch and PR to main</w:t>
      </w:r>
    </w:p>
    <w:p>
      <w:pPr>
        <w:pStyle w:val="ListParagraph"/>
        <w:numPr>
          <w:ilvl w:val="0"/>
          <w:numId w:val="2"/>
        </w:numPr>
        <w:spacing w:before="60" w:after="60"/>
      </w:pPr>
      <w:r>
        <w:rPr>
          <w:rFonts w:ascii="Arial" w:cs="Arial" w:eastAsia="Arial" w:hAnsi="Arial"/>
          <w:color w:val="1A1A1A"/>
          <w:sz w:val="20"/>
          <w:szCs w:val="20"/>
        </w:rPr>
        <w:t xml:space="preserve">From that point forward, all sessions use the scaffold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2F2F2" w:val="clear"/>
            <w:tcMar>
              <w:top w:type="dxa" w:w="120"/>
              <w:left w:type="dxa" w:w="180"/>
              <w:bottom w:type="dxa" w:w="120"/>
              <w:right w:type="dxa" w:w="120"/>
            </w:tcMar>
            <w:vAlign w:val="center"/>
          </w:tcPr>
          <w:p>
            <w:pPr>
              <w:jc w:val="center"/>
            </w:pPr>
            <w:r>
              <w:rPr>
                <w:rFonts w:ascii="Arial" w:cs="Arial" w:eastAsia="Arial" w:hAnsi="Arial"/>
                <w:b/>
                <w:bCs/>
                <w:color w:val="2E75B6"/>
                <w:sz w:val="20"/>
                <w:szCs w:val="20"/>
              </w:rPr>
              <w:t xml:space="preserve">Documentation</w:t>
            </w:r>
          </w:p>
        </w:tc>
        <w:tc>
          <w:tcPr>
            <w:tcW w:type="dxa" w:w="8160"/>
            <w:tcBorders>
              <w:top w:val="none" w:color="FFFFFF" w:sz="0"/>
              <w:left w:val="none" w:color="FFFFFF" w:sz="0"/>
              <w:bottom w:val="none" w:color="FFFFFF" w:sz="0"/>
              <w:right w:val="none" w:color="FFFFFF" w:sz="0"/>
            </w:tcBorders>
            <w:shd w:fill="F2F2F2" w:val="clear"/>
            <w:tcMar>
              <w:top w:type="dxa" w:w="120"/>
              <w:left w:type="dxa" w:w="180"/>
              <w:bottom w:type="dxa" w:w="120"/>
              <w:right w:type="dxa" w:w="180"/>
            </w:tcMar>
          </w:tcPr>
          <w:p>
            <w:r>
              <w:rPr>
                <w:rFonts w:ascii="Arial" w:cs="Arial" w:eastAsia="Arial" w:hAnsi="Arial"/>
                <w:color w:val="1A1A1A"/>
                <w:sz w:val="20"/>
                <w:szCs w:val="20"/>
              </w:rPr>
              <w:t xml:space="preserve">Full architecture diagram, setup instructions, and overlay reference are in OVERVIEW.md in the scaffold root. Onboarding guide for new team members is in .github/CONTRIBUTING.md.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after="0"/>
    </w:pPr>
    <w:r>
      <w:rPr>
        <w:rFonts w:ascii="Arial" w:cs="Arial" w:eastAsia="Arial" w:hAnsi="Arial"/>
        <w:color w:val="888888"/>
        <w:sz w:val="16"/>
        <w:szCs w:val="16"/>
      </w:rPr>
      <w:t xml:space="preserve">Zotec IT / InfoSec — Internal</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b/>
        <w:bCs/>
        <w:color w:val="1F4E79"/>
        <w:sz w:val="18"/>
        <w:szCs w:val="18"/>
      </w:rPr>
      <w:t xml:space="preserve">AI PROJECT SCAFFOLD</w:t>
    </w:r>
    <w:r>
      <w:rPr>
        <w:rFonts w:ascii="Arial" w:cs="Arial" w:eastAsia="Arial" w:hAnsi="Arial"/>
        <w:color w:val="888888"/>
        <w:sz w:val="18"/>
        <w:szCs w:val="18"/>
      </w:rPr>
      <w:t xml:space="preserve">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2026-04-02T12:44:54.413Z</dcterms:created>
  <dcterms:modified xsi:type="dcterms:W3CDTF">2026-04-02T12:44:54.413Z</dcterms:modified>
</cp:coreProperties>
</file>

<file path=docProps/custom.xml><?xml version="1.0" encoding="utf-8"?>
<Properties xmlns="http://schemas.openxmlformats.org/officeDocument/2006/custom-properties" xmlns:vt="http://schemas.openxmlformats.org/officeDocument/2006/docPropsVTypes"/>
</file>