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51BC3" w14:textId="77777777" w:rsidR="00016D00" w:rsidRDefault="00000000">
      <w:pPr>
        <w:pStyle w:val="ResumeName"/>
      </w:pPr>
      <w:r>
        <w:t>Trisha Lynch</w:t>
      </w:r>
    </w:p>
    <w:p w14:paraId="1E48079B" w14:textId="77777777" w:rsidR="001B3A9D" w:rsidRPr="001B3A9D" w:rsidRDefault="001B3A9D">
      <w:pPr>
        <w:pStyle w:val="ResumeContact"/>
        <w:rPr>
          <w:b/>
          <w:bCs/>
          <w:sz w:val="22"/>
        </w:rPr>
      </w:pPr>
      <w:r w:rsidRPr="001B3A9D">
        <w:rPr>
          <w:b/>
          <w:bCs/>
          <w:sz w:val="22"/>
        </w:rPr>
        <w:t>Senior Marketing Operations &amp; Transformation Leader | MarTech | Workflow Integration | Shared Services</w:t>
      </w:r>
    </w:p>
    <w:p w14:paraId="65DAFB15" w14:textId="7EE47ACD" w:rsidR="00016D00" w:rsidRDefault="00000000">
      <w:pPr>
        <w:pStyle w:val="ResumeContact"/>
      </w:pPr>
      <w:r>
        <w:t>Los Angeles, CA | tslynch@mac.com | LinkedIn: https://www.linkedin.com/in/trisha-lynch-3433417</w:t>
      </w:r>
    </w:p>
    <w:p w14:paraId="1CDF4BB1" w14:textId="77777777" w:rsidR="00016D00" w:rsidRDefault="00000000">
      <w:pPr>
        <w:pStyle w:val="Heading1"/>
      </w:pPr>
      <w:r>
        <w:t>Profile</w:t>
      </w:r>
    </w:p>
    <w:p w14:paraId="6732CD41" w14:textId="77777777" w:rsidR="001B3A9D" w:rsidRPr="001B3A9D" w:rsidRDefault="001B3A9D">
      <w:pPr>
        <w:pStyle w:val="Heading1"/>
        <w:rPr>
          <w:b w:val="0"/>
          <w:bCs w:val="0"/>
          <w:sz w:val="21"/>
          <w:szCs w:val="21"/>
        </w:rPr>
      </w:pPr>
      <w:r w:rsidRPr="001B3A9D">
        <w:rPr>
          <w:b w:val="0"/>
          <w:bCs w:val="0"/>
          <w:sz w:val="21"/>
          <w:szCs w:val="21"/>
        </w:rPr>
        <w:t>Marketing operations and transformation leader who designs the workflows, governance, technology, and operating rhythms connecting complex brand portfolios with centralized creative, media, analytics, and technology teams. Advanced through five roles at OMG23 (Omnicom Media Group), ultimately leading 10 direct reports and providing strategic and operational leadership across an integrated 64-person organization. Trusted to standardize fragmented processes, improve intake and visibility, align stakeholders and vendors, and drive adoption of scalable systems.</w:t>
      </w:r>
    </w:p>
    <w:p w14:paraId="56EFD759" w14:textId="77777777" w:rsidR="001B3A9D" w:rsidRDefault="00000000">
      <w:pPr>
        <w:pStyle w:val="Heading1"/>
      </w:pPr>
      <w:r>
        <w:t>Core Competencies</w:t>
      </w:r>
    </w:p>
    <w:p w14:paraId="62D1DFD8" w14:textId="5FDA5B5D" w:rsidR="001B3A9D" w:rsidRPr="001B3A9D" w:rsidRDefault="001B3A9D">
      <w:pPr>
        <w:pStyle w:val="Heading1"/>
        <w:rPr>
          <w:rFonts w:asciiTheme="majorHAnsi" w:hAnsiTheme="majorHAnsi" w:cstheme="majorBidi"/>
        </w:rPr>
      </w:pPr>
      <w:r w:rsidRPr="001B3A9D">
        <w:rPr>
          <w:b w:val="0"/>
          <w:bCs w:val="0"/>
          <w:sz w:val="21"/>
          <w:szCs w:val="21"/>
        </w:rPr>
        <w:t>Marketing Operations; Workflow Optimization; SOP Development; Shared Services Integration; Resource Prioritization; MarTech Governance; Digital Asset Workflows; Vendor Management; Operating Model Design; Change Management; Cross-Functional Leadership; Executive Stakeholder Management</w:t>
      </w:r>
    </w:p>
    <w:p w14:paraId="6243A093" w14:textId="34F2D493" w:rsidR="00016D00" w:rsidRDefault="00000000">
      <w:pPr>
        <w:pStyle w:val="Heading1"/>
      </w:pPr>
      <w:r>
        <w:t>Platforms &amp; Technologies</w:t>
      </w:r>
    </w:p>
    <w:p w14:paraId="2357DCB2" w14:textId="77777777" w:rsidR="001B3A9D" w:rsidRPr="001B3A9D" w:rsidRDefault="001B3A9D">
      <w:pPr>
        <w:pStyle w:val="Heading1"/>
        <w:rPr>
          <w:b w:val="0"/>
          <w:bCs w:val="0"/>
          <w:sz w:val="21"/>
          <w:szCs w:val="21"/>
        </w:rPr>
      </w:pPr>
      <w:r w:rsidRPr="001B3A9D">
        <w:rPr>
          <w:rStyle w:val="Strong"/>
          <w:b/>
          <w:bCs/>
          <w:sz w:val="21"/>
          <w:szCs w:val="21"/>
        </w:rPr>
        <w:t>Operations &amp; Collaboration:</w:t>
      </w:r>
      <w:r w:rsidRPr="001B3A9D">
        <w:rPr>
          <w:b w:val="0"/>
          <w:bCs w:val="0"/>
          <w:sz w:val="21"/>
          <w:szCs w:val="21"/>
        </w:rPr>
        <w:t xml:space="preserve"> Airtable, Box, Trello, Microsoft 365, Microsoft Teams, Google Workspace</w:t>
      </w:r>
      <w:r w:rsidRPr="001B3A9D">
        <w:rPr>
          <w:b w:val="0"/>
          <w:bCs w:val="0"/>
          <w:sz w:val="21"/>
          <w:szCs w:val="21"/>
        </w:rPr>
        <w:br/>
      </w:r>
      <w:r w:rsidRPr="001B3A9D">
        <w:rPr>
          <w:rStyle w:val="Strong"/>
          <w:b/>
          <w:bCs/>
          <w:sz w:val="21"/>
          <w:szCs w:val="21"/>
        </w:rPr>
        <w:t>Marketing Technology &amp; Measurement:</w:t>
      </w:r>
      <w:r w:rsidRPr="001B3A9D">
        <w:rPr>
          <w:b w:val="0"/>
          <w:bCs w:val="0"/>
          <w:sz w:val="21"/>
          <w:szCs w:val="21"/>
        </w:rPr>
        <w:t xml:space="preserve"> Google Marketing Platform, CM360, DV360, Meta, TikTok, Innovid, DoubleVerify, IAS, LiveRamp, VideoAmp, TransUnion</w:t>
      </w:r>
      <w:r w:rsidRPr="001B3A9D">
        <w:rPr>
          <w:b w:val="0"/>
          <w:bCs w:val="0"/>
          <w:sz w:val="21"/>
          <w:szCs w:val="21"/>
        </w:rPr>
        <w:br/>
      </w:r>
      <w:r w:rsidRPr="001B3A9D">
        <w:rPr>
          <w:rStyle w:val="Strong"/>
          <w:b/>
          <w:bCs/>
          <w:sz w:val="21"/>
          <w:szCs w:val="21"/>
        </w:rPr>
        <w:t>Operations &amp; Integration:</w:t>
      </w:r>
      <w:r w:rsidRPr="001B3A9D">
        <w:rPr>
          <w:b w:val="0"/>
          <w:bCs w:val="0"/>
          <w:sz w:val="21"/>
          <w:szCs w:val="21"/>
        </w:rPr>
        <w:t xml:space="preserve"> Workflow Design, SOP Development, Intake and Prioritization, Platform Governance, Quality Assurance, Vendor Integration, Training and Adoption</w:t>
      </w:r>
    </w:p>
    <w:p w14:paraId="32DA530C" w14:textId="417AE960" w:rsidR="00016D00" w:rsidRDefault="00000000">
      <w:pPr>
        <w:pStyle w:val="Heading1"/>
      </w:pPr>
      <w:r>
        <w:t>Professional Experience</w:t>
      </w:r>
    </w:p>
    <w:p w14:paraId="7CB0C6AD" w14:textId="77777777" w:rsidR="00016D00" w:rsidRDefault="00000000">
      <w:pPr>
        <w:pStyle w:val="Heading2"/>
      </w:pPr>
      <w:r>
        <w:t>OMG23 (Omnicom Media Group)</w:t>
      </w:r>
    </w:p>
    <w:p w14:paraId="24C2DA74" w14:textId="77777777" w:rsidR="00016D00" w:rsidRDefault="00000000">
      <w:pPr>
        <w:pStyle w:val="ResumeMetadata"/>
      </w:pPr>
      <w:r>
        <w:t>Burbank, CA | 2016-2026</w:t>
      </w:r>
    </w:p>
    <w:p w14:paraId="62435481" w14:textId="77777777" w:rsidR="00016D00" w:rsidRDefault="00000000">
      <w:r>
        <w:t>Group Director (2022-2026) | Director (2020-2022) | Associate Director (2019-2020) | Supervisor (2018-2019) | Campaign Manager (2016-2018)</w:t>
      </w:r>
    </w:p>
    <w:p w14:paraId="2CF18D49" w14:textId="77777777" w:rsidR="001B3A9D" w:rsidRPr="001B3A9D" w:rsidRDefault="001B3A9D" w:rsidP="001B3A9D">
      <w:pPr>
        <w:pStyle w:val="pdq2pgselectionanchorcontainer"/>
        <w:rPr>
          <w:szCs w:val="21"/>
        </w:rPr>
      </w:pPr>
      <w:r w:rsidRPr="001B3A9D">
        <w:rPr>
          <w:szCs w:val="21"/>
        </w:rPr>
        <w:t>• Led 10 direct reports and provided strategic and operational leadership across an integrated 64-person organization spanning Ad Operations, Creative Management, and Marketing Science and Analytics.</w:t>
      </w:r>
    </w:p>
    <w:p w14:paraId="49C5FCEA" w14:textId="77777777" w:rsidR="001B3A9D" w:rsidRPr="001B3A9D" w:rsidRDefault="001B3A9D" w:rsidP="001B3A9D">
      <w:pPr>
        <w:pStyle w:val="NormalWeb"/>
        <w:rPr>
          <w:rFonts w:ascii="Calibri" w:hAnsi="Calibri" w:cs="Calibri"/>
          <w:sz w:val="21"/>
          <w:szCs w:val="21"/>
        </w:rPr>
      </w:pPr>
      <w:r w:rsidRPr="001B3A9D">
        <w:rPr>
          <w:rFonts w:ascii="Calibri" w:hAnsi="Calibri" w:cs="Calibri"/>
          <w:sz w:val="21"/>
          <w:szCs w:val="21"/>
        </w:rPr>
        <w:t>• Introduced scalable workflows, governance practices, quality standards, and execution processes across marketing, creative, technology, analytics, and media teams supporting high-volume entertainment portfolios.</w:t>
      </w:r>
    </w:p>
    <w:p w14:paraId="4B847D37" w14:textId="77777777" w:rsidR="001B3A9D" w:rsidRPr="001B3A9D" w:rsidRDefault="001B3A9D" w:rsidP="001B3A9D">
      <w:pPr>
        <w:pStyle w:val="NormalWeb"/>
        <w:rPr>
          <w:rFonts w:ascii="Calibri" w:hAnsi="Calibri" w:cs="Calibri"/>
          <w:sz w:val="21"/>
          <w:szCs w:val="21"/>
        </w:rPr>
      </w:pPr>
      <w:r w:rsidRPr="001B3A9D">
        <w:rPr>
          <w:rFonts w:ascii="Calibri" w:hAnsi="Calibri" w:cs="Calibri"/>
          <w:sz w:val="21"/>
          <w:szCs w:val="21"/>
        </w:rPr>
        <w:t>• Coordinated an Airtable implementation that established a shared source of truth for campaign tracking, documentation, status reporting, linked workflows, permissions, naming standards, automations, QA, training, and adoption.</w:t>
      </w:r>
    </w:p>
    <w:p w14:paraId="34C48983" w14:textId="77777777" w:rsidR="001B3A9D" w:rsidRPr="001B3A9D" w:rsidRDefault="001B3A9D" w:rsidP="001B3A9D">
      <w:pPr>
        <w:pStyle w:val="NormalWeb"/>
        <w:rPr>
          <w:rFonts w:ascii="Calibri" w:hAnsi="Calibri" w:cs="Calibri"/>
          <w:sz w:val="21"/>
          <w:szCs w:val="21"/>
        </w:rPr>
      </w:pPr>
      <w:r w:rsidRPr="001B3A9D">
        <w:rPr>
          <w:rFonts w:ascii="Calibri" w:hAnsi="Calibri" w:cs="Calibri"/>
          <w:sz w:val="21"/>
          <w:szCs w:val="21"/>
        </w:rPr>
        <w:t>• Designed campaign and asset-management workflows across Airtable, Box, Trello, and marketing technology platforms, improving visibility and consistency across internal teams, clients, and external partners.</w:t>
      </w:r>
    </w:p>
    <w:p w14:paraId="72DC3AF5" w14:textId="77777777" w:rsidR="001B3A9D" w:rsidRPr="001B3A9D" w:rsidRDefault="001B3A9D" w:rsidP="001B3A9D">
      <w:pPr>
        <w:pStyle w:val="NormalWeb"/>
        <w:rPr>
          <w:rFonts w:ascii="Calibri" w:hAnsi="Calibri" w:cs="Calibri"/>
          <w:sz w:val="21"/>
          <w:szCs w:val="21"/>
        </w:rPr>
      </w:pPr>
      <w:r w:rsidRPr="001B3A9D">
        <w:rPr>
          <w:rFonts w:ascii="Calibri" w:hAnsi="Calibri" w:cs="Calibri"/>
          <w:sz w:val="21"/>
          <w:szCs w:val="21"/>
        </w:rPr>
        <w:t>• Materially influenced platform and vendor evaluation, implementation planning, integrations, governance, data flows, troubleshooting, training, and organizational adoption.</w:t>
      </w:r>
    </w:p>
    <w:p w14:paraId="05CEB714" w14:textId="77777777" w:rsidR="001B3A9D" w:rsidRPr="001B3A9D" w:rsidRDefault="001B3A9D" w:rsidP="001B3A9D">
      <w:pPr>
        <w:pStyle w:val="NormalWeb"/>
        <w:rPr>
          <w:rFonts w:ascii="Calibri" w:hAnsi="Calibri" w:cs="Calibri"/>
          <w:sz w:val="21"/>
          <w:szCs w:val="21"/>
        </w:rPr>
      </w:pPr>
      <w:r w:rsidRPr="001B3A9D">
        <w:rPr>
          <w:rFonts w:ascii="Calibri" w:hAnsi="Calibri" w:cs="Calibri"/>
          <w:sz w:val="21"/>
          <w:szCs w:val="21"/>
        </w:rPr>
        <w:t>• Directed operational execution and governance across hundreds to thousands of campaigns representing multimillion-dollar media investments while balancing competing priorities, dependencies, and fixed launch timelines.</w:t>
      </w:r>
    </w:p>
    <w:p w14:paraId="0D72A417" w14:textId="77777777" w:rsidR="00016D00" w:rsidRDefault="00000000">
      <w:pPr>
        <w:pStyle w:val="Heading1"/>
      </w:pPr>
      <w:r>
        <w:t>Earlier Career</w:t>
      </w:r>
    </w:p>
    <w:p w14:paraId="020DC8F9" w14:textId="77777777" w:rsidR="00016D00" w:rsidRDefault="00000000">
      <w:pPr>
        <w:pStyle w:val="Heading2"/>
      </w:pPr>
      <w:r>
        <w:t>Intermedia Advertising</w:t>
      </w:r>
    </w:p>
    <w:p w14:paraId="65E397ED" w14:textId="77777777" w:rsidR="00016D00" w:rsidRDefault="00000000">
      <w:pPr>
        <w:pStyle w:val="ResumeMetadata"/>
      </w:pPr>
      <w:r>
        <w:t>Los Angeles, CA | 2011-2015</w:t>
      </w:r>
    </w:p>
    <w:p w14:paraId="67484407" w14:textId="77777777" w:rsidR="00016D00" w:rsidRDefault="00000000">
      <w:r>
        <w:t>Senior Digital Media Planner &amp; Strategist | Media Operations, Search &amp; Social</w:t>
      </w:r>
    </w:p>
    <w:p w14:paraId="5A66A4B9" w14:textId="77777777" w:rsidR="00016D00" w:rsidRDefault="00000000">
      <w:pPr>
        <w:pStyle w:val="ResumeBullet"/>
        <w:numPr>
          <w:ilvl w:val="0"/>
          <w:numId w:val="1"/>
        </w:numPr>
      </w:pPr>
      <w:r>
        <w:lastRenderedPageBreak/>
        <w:t>Led digital media planning, strategy, media operations, client support, account management, and cross-channel execution.</w:t>
      </w:r>
    </w:p>
    <w:p w14:paraId="2ECA216E" w14:textId="77777777" w:rsidR="00016D00" w:rsidRDefault="00000000">
      <w:pPr>
        <w:pStyle w:val="Heading2"/>
      </w:pPr>
      <w:r>
        <w:t>US International Media</w:t>
      </w:r>
    </w:p>
    <w:p w14:paraId="1B7132BC" w14:textId="77777777" w:rsidR="00016D00" w:rsidRDefault="00000000">
      <w:pPr>
        <w:pStyle w:val="ResumeMetadata"/>
      </w:pPr>
      <w:r>
        <w:t>Las Vegas, NV and Los Angeles, CA | 2008-2011</w:t>
      </w:r>
    </w:p>
    <w:p w14:paraId="60B40B7F" w14:textId="77777777" w:rsidR="00016D00" w:rsidRDefault="00000000">
      <w:r>
        <w:t>Senior Digital Media Planner | Strategy, Media Operations &amp; Analytics</w:t>
      </w:r>
    </w:p>
    <w:p w14:paraId="7629DFA0" w14:textId="77777777" w:rsidR="00016D00" w:rsidRDefault="00000000">
      <w:pPr>
        <w:pStyle w:val="ResumeBullet"/>
        <w:numPr>
          <w:ilvl w:val="0"/>
          <w:numId w:val="1"/>
        </w:numPr>
      </w:pPr>
      <w:r>
        <w:t>Managed digital media strategy, planning, operations, analytics, budgeting, campaign execution, account support, and client relationships in a highly integrated role.</w:t>
      </w:r>
    </w:p>
    <w:p w14:paraId="47CAC001" w14:textId="77777777" w:rsidR="00A757A1" w:rsidRDefault="00A757A1">
      <w:pPr>
        <w:pStyle w:val="ResumeBullet"/>
        <w:ind w:left="720"/>
        <w:rPr>
          <w:sz w:val="24"/>
          <w:szCs w:val="24"/>
        </w:rPr>
      </w:pPr>
    </w:p>
    <w:sectPr w:rsidR="00A757A1" w:rsidSect="00034616">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C6A60B0"/>
    <w:multiLevelType w:val="singleLevel"/>
    <w:tmpl w:val="F5CADCEE"/>
    <w:lvl w:ilvl="0">
      <w:start w:val="1"/>
      <w:numFmt w:val="bullet"/>
      <w:pStyle w:val="ListBullet"/>
      <w:lvlText w:val="•"/>
      <w:lvlJc w:val="left"/>
      <w:pPr>
        <w:tabs>
          <w:tab w:val="num" w:pos="720"/>
        </w:tabs>
        <w:ind w:left="720" w:hanging="360"/>
      </w:pPr>
      <w:rPr>
        <w:rFonts w:ascii="Calibri" w:hAnsi="Calibri"/>
      </w:rPr>
    </w:lvl>
  </w:abstractNum>
  <w:num w:numId="1" w16cid:durableId="139801820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00"/>
    <w:rsid w:val="00034616"/>
    <w:rsid w:val="0006063C"/>
    <w:rsid w:val="0015074B"/>
    <w:rsid w:val="001B3A9D"/>
    <w:rsid w:val="0029639D"/>
    <w:rsid w:val="00326F90"/>
    <w:rsid w:val="00A757A1"/>
    <w:rsid w:val="00AA1D8D"/>
    <w:rsid w:val="00B34EF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29F4C"/>
  <w14:defaultImageDpi w14:val="300"/>
  <w15:docId w15:val="{B0E6CBF9-3F9A-804A-A4D4-E5A760F8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0" w:lineRule="atLeast"/>
    </w:pPr>
    <w:rPr>
      <w:rFonts w:ascii="Calibri" w:eastAsia="Calibri" w:hAnsi="Calibri" w:cs="Calibri"/>
      <w:color w:val="000000"/>
      <w:sz w:val="21"/>
    </w:rPr>
  </w:style>
  <w:style w:type="paragraph" w:styleId="Heading1">
    <w:name w:val="heading 1"/>
    <w:basedOn w:val="Normal"/>
    <w:next w:val="Normal"/>
    <w:link w:val="Heading1Char"/>
    <w:uiPriority w:val="9"/>
    <w:qFormat/>
    <w:rsid w:val="00FC693F"/>
    <w:pPr>
      <w:keepNext/>
      <w:keepLines/>
      <w:spacing w:before="100"/>
      <w:outlineLvl w:val="0"/>
    </w:pPr>
    <w:rPr>
      <w:rFonts w:eastAsiaTheme="majorEastAsia"/>
      <w:b/>
      <w:bCs/>
      <w:sz w:val="23"/>
      <w:szCs w:val="28"/>
    </w:rPr>
  </w:style>
  <w:style w:type="paragraph" w:styleId="Heading2">
    <w:name w:val="heading 2"/>
    <w:basedOn w:val="Normal"/>
    <w:next w:val="Normal"/>
    <w:link w:val="Heading2Char"/>
    <w:uiPriority w:val="9"/>
    <w:unhideWhenUsed/>
    <w:qFormat/>
    <w:rsid w:val="00FC693F"/>
    <w:pPr>
      <w:keepNext/>
      <w:keepLines/>
      <w:spacing w:before="60" w:after="0"/>
      <w:outlineLvl w:val="1"/>
    </w:pPr>
    <w:rPr>
      <w:rFonts w:eastAsiaTheme="majorEastAsia"/>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000000"/>
      <w:sz w:val="23"/>
      <w:szCs w:val="28"/>
    </w:rPr>
  </w:style>
  <w:style w:type="character" w:customStyle="1" w:styleId="Heading2Char">
    <w:name w:val="Heading 2 Char"/>
    <w:basedOn w:val="DefaultParagraphFont"/>
    <w:link w:val="Heading2"/>
    <w:uiPriority w:val="9"/>
    <w:rsid w:val="00FC693F"/>
    <w:rPr>
      <w:rFonts w:ascii="Calibri" w:eastAsiaTheme="majorEastAsia" w:hAnsi="Calibri" w:cs="Calibri"/>
      <w:b/>
      <w:bCs/>
      <w:color w:val="000000"/>
      <w:sz w:val="2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spacing w:after="0" w:line="360" w:lineRule="atLeast"/>
    </w:pPr>
    <w:rPr>
      <w:rFonts w:ascii="Calibri" w:eastAsia="Calibri" w:hAnsi="Calibri" w:cs="Calibri"/>
      <w:b/>
      <w:color w:val="000000"/>
      <w:sz w:val="36"/>
    </w:rPr>
  </w:style>
  <w:style w:type="paragraph" w:customStyle="1" w:styleId="ResumePositioning">
    <w:name w:val="Resume Positioning"/>
    <w:pPr>
      <w:keepNext/>
      <w:spacing w:after="0" w:line="240" w:lineRule="atLeast"/>
    </w:pPr>
    <w:rPr>
      <w:rFonts w:ascii="Calibri" w:eastAsia="Calibri" w:hAnsi="Calibri" w:cs="Calibri"/>
      <w:b/>
      <w:color w:val="000000"/>
      <w:sz w:val="21"/>
    </w:rPr>
  </w:style>
  <w:style w:type="paragraph" w:customStyle="1" w:styleId="ResumeContact">
    <w:name w:val="Resume Contact"/>
    <w:pPr>
      <w:spacing w:after="40" w:line="240" w:lineRule="atLeast"/>
    </w:pPr>
    <w:rPr>
      <w:rFonts w:ascii="Calibri" w:eastAsia="Calibri" w:hAnsi="Calibri" w:cs="Calibri"/>
      <w:color w:val="000000"/>
      <w:sz w:val="20"/>
    </w:rPr>
  </w:style>
  <w:style w:type="paragraph" w:customStyle="1" w:styleId="ResumeMetadata">
    <w:name w:val="Resume Metadata"/>
    <w:pPr>
      <w:keepNext/>
      <w:spacing w:after="0" w:line="240" w:lineRule="atLeast"/>
    </w:pPr>
    <w:rPr>
      <w:rFonts w:ascii="Calibri" w:eastAsia="Calibri" w:hAnsi="Calibri" w:cs="Calibri"/>
      <w:i/>
      <w:color w:val="000000"/>
      <w:sz w:val="20"/>
    </w:rPr>
  </w:style>
  <w:style w:type="paragraph" w:customStyle="1" w:styleId="ResumeBullet">
    <w:name w:val="Resume Bullet"/>
    <w:pPr>
      <w:spacing w:after="20" w:line="240" w:lineRule="atLeast"/>
    </w:pPr>
    <w:rPr>
      <w:rFonts w:ascii="Calibri" w:eastAsia="Calibri" w:hAnsi="Calibri" w:cs="Calibri"/>
      <w:color w:val="000000"/>
      <w:sz w:val="21"/>
    </w:rPr>
  </w:style>
  <w:style w:type="paragraph" w:customStyle="1" w:styleId="ResumeCompetencies">
    <w:name w:val="Resume Competencies"/>
    <w:pPr>
      <w:spacing w:after="40" w:line="240" w:lineRule="atLeast"/>
    </w:pPr>
    <w:rPr>
      <w:rFonts w:ascii="Calibri" w:eastAsia="Calibri" w:hAnsi="Calibri" w:cs="Calibri"/>
      <w:color w:val="000000"/>
      <w:sz w:val="21"/>
    </w:rPr>
  </w:style>
  <w:style w:type="paragraph" w:customStyle="1" w:styleId="ResumePlatformGroup">
    <w:name w:val="Resume Platform Group"/>
    <w:pPr>
      <w:spacing w:after="20" w:line="240" w:lineRule="atLeast"/>
    </w:pPr>
    <w:rPr>
      <w:rFonts w:ascii="Calibri" w:eastAsia="Calibri" w:hAnsi="Calibri" w:cs="Calibri"/>
      <w:color w:val="000000"/>
      <w:sz w:val="21"/>
    </w:rPr>
  </w:style>
  <w:style w:type="paragraph" w:customStyle="1" w:styleId="pdq2pgselectionanchorcontainer">
    <w:name w:val="pdq2pg_selectionanchorcontainer"/>
    <w:basedOn w:val="Normal"/>
    <w:rsid w:val="001B3A9D"/>
    <w:pPr>
      <w:spacing w:beforeAutospacing="1" w:afterAutospacing="1"/>
    </w:pPr>
    <w:rPr>
      <w:rFonts w:eastAsia="Times New Roman"/>
      <w:color w:val="auto"/>
      <w:szCs w:val="24"/>
    </w:rPr>
  </w:style>
  <w:style w:type="paragraph" w:styleId="NormalWeb">
    <w:name w:val="Normal (Web)"/>
    <w:basedOn w:val="Normal"/>
    <w:uiPriority w:val="99"/>
    <w:semiHidden/>
    <w:unhideWhenUsed/>
    <w:rsid w:val="001B3A9D"/>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419</Words>
  <Characters>3146</Characters>
  <Application>Microsoft Office Word</Application>
  <DocSecurity>0</DocSecurity>
  <Lines>48</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3</cp:revision>
  <dcterms:created xsi:type="dcterms:W3CDTF">2013-12-23T23:15:00Z</dcterms:created>
  <dcterms:modified xsi:type="dcterms:W3CDTF">2026-07-25T20:40:00Z</dcterms:modified>
  <cp:category/>
</cp:coreProperties>
</file>