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Operations leader known for finding the real constraint in complex work and turning it into clear decisions, usable systems, and dependable delivery. Connects business operations, workflow governance, cross-functional collaboration, and practical process design to reduce ambiguity and help teams move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Leadership; Business Operations; Marketing Operations; Operational Strategy; Creative Operations; Operational Automation; Workflow Governance; AI Workflow Design; Process Excellence; Change Management; Stakeholder Management; Schema-Driven Workflows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