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91E19" w14:textId="77777777" w:rsidR="00255528" w:rsidRPr="00255528" w:rsidRDefault="00255528" w:rsidP="00255528">
      <w:pPr>
        <w:pStyle w:val="pdq2pgselectionanchorcontainer"/>
        <w:rPr>
          <w:rFonts w:ascii="Calibri" w:hAnsi="Calibri" w:cs="Calibri"/>
          <w:sz w:val="22"/>
          <w:szCs w:val="22"/>
        </w:rPr>
      </w:pPr>
      <w:r w:rsidRPr="00255528">
        <w:rPr>
          <w:rStyle w:val="Strong"/>
          <w:rFonts w:ascii="Calibri" w:hAnsi="Calibri" w:cs="Calibri"/>
          <w:b w:val="0"/>
          <w:bCs w:val="0"/>
          <w:sz w:val="22"/>
          <w:szCs w:val="22"/>
        </w:rPr>
        <w:t>Dear FAT Brands Hiring Team,</w:t>
      </w:r>
    </w:p>
    <w:p w14:paraId="08949301" w14:textId="77777777" w:rsidR="00255528" w:rsidRPr="00255528" w:rsidRDefault="00255528" w:rsidP="00255528">
      <w:pPr>
        <w:pStyle w:val="NormalWeb"/>
        <w:rPr>
          <w:rFonts w:ascii="Calibri" w:hAnsi="Calibri" w:cs="Calibri"/>
          <w:sz w:val="22"/>
          <w:szCs w:val="22"/>
        </w:rPr>
      </w:pPr>
      <w:r w:rsidRPr="00255528">
        <w:rPr>
          <w:rFonts w:ascii="Calibri" w:hAnsi="Calibri" w:cs="Calibri"/>
          <w:sz w:val="22"/>
          <w:szCs w:val="22"/>
        </w:rPr>
        <w:t>The Director of Marketing Operations &amp; Integration role stood out because it is fundamentally an operating-model role: connecting a diverse brand portfolio with centralized creative, PR, digital, and technology resources through clear intake, standardized workflows, usable systems, and sustained adoption. That is the work I have done throughout my leadership career.</w:t>
      </w:r>
    </w:p>
    <w:p w14:paraId="46D852BF" w14:textId="77777777" w:rsidR="00255528" w:rsidRPr="00255528" w:rsidRDefault="00255528" w:rsidP="00255528">
      <w:pPr>
        <w:pStyle w:val="NormalWeb"/>
        <w:rPr>
          <w:rFonts w:ascii="Calibri" w:hAnsi="Calibri" w:cs="Calibri"/>
          <w:sz w:val="22"/>
          <w:szCs w:val="22"/>
        </w:rPr>
      </w:pPr>
      <w:r w:rsidRPr="00255528">
        <w:rPr>
          <w:rFonts w:ascii="Calibri" w:hAnsi="Calibri" w:cs="Calibri"/>
          <w:sz w:val="22"/>
          <w:szCs w:val="22"/>
        </w:rPr>
        <w:t>At OMG23 (Omnicom Media Group), I progressed through five roles to Group Director, leading 10 direct reports and providing strategic and operational leadership across an integrated 64-person organization spanning Ad Operations, Creative Management, and Marketing Science and Analytics. I designed governance, campaign and asset workflows, taxonomies, quality standards, and recurring operating practices supporting high-volume Disney theatrical and streaming portfolios. The work required balancing competing business-unit priorities, external partners, and fixed launch deadlines while keeping handoffs, dependencies, and decision ownership clear.</w:t>
      </w:r>
    </w:p>
    <w:p w14:paraId="73EB4ADE" w14:textId="77777777" w:rsidR="00255528" w:rsidRPr="00255528" w:rsidRDefault="00255528" w:rsidP="00255528">
      <w:pPr>
        <w:pStyle w:val="NormalWeb"/>
        <w:rPr>
          <w:rFonts w:ascii="Calibri" w:hAnsi="Calibri" w:cs="Calibri"/>
          <w:sz w:val="22"/>
          <w:szCs w:val="22"/>
        </w:rPr>
      </w:pPr>
      <w:r w:rsidRPr="00255528">
        <w:rPr>
          <w:rFonts w:ascii="Calibri" w:hAnsi="Calibri" w:cs="Calibri"/>
          <w:sz w:val="22"/>
          <w:szCs w:val="22"/>
        </w:rPr>
        <w:t>One especially relevant example was coordinating an Airtable implementation for Disney Performance Marketing. I aligned client, business operations, Marketing Science, and technical stakeholders; helped configure linked campaign tracking, status reporting, a centralized knowledge base, permissions, naming conventions, automations, and quality controls; and supported user training and adoption. The resulting system created a shared source of truth, improved campaign visibility, and reduced duplicate work and recurring status requests. I also designed workflows across Box, Trello, marketing platforms, and measurement partners to standardize execution and strengthen data quality.</w:t>
      </w:r>
    </w:p>
    <w:p w14:paraId="24A40C8E" w14:textId="77777777" w:rsidR="00255528" w:rsidRPr="00255528" w:rsidRDefault="00255528" w:rsidP="00255528">
      <w:pPr>
        <w:pStyle w:val="NormalWeb"/>
        <w:rPr>
          <w:rFonts w:ascii="Calibri" w:hAnsi="Calibri" w:cs="Calibri"/>
          <w:sz w:val="22"/>
          <w:szCs w:val="22"/>
        </w:rPr>
      </w:pPr>
      <w:r w:rsidRPr="00255528">
        <w:rPr>
          <w:rFonts w:ascii="Calibri" w:hAnsi="Calibri" w:cs="Calibri"/>
          <w:sz w:val="22"/>
          <w:szCs w:val="22"/>
        </w:rPr>
        <w:t>FAT Brands’ need to build cross-brand playbooks, improve shared-service throughput, strengthen technology adoption, and create greater visibility across its portfolio is closely aligned with how I work. I would bring practical systems design, diplomatic stakeholder leadership, and the discipline to build processes teams can trust and consistently use.</w:t>
      </w:r>
    </w:p>
    <w:p w14:paraId="44825843" w14:textId="77777777" w:rsidR="00255528" w:rsidRPr="00255528" w:rsidRDefault="00255528" w:rsidP="00255528">
      <w:pPr>
        <w:pStyle w:val="NormalWeb"/>
        <w:rPr>
          <w:rFonts w:ascii="Calibri" w:hAnsi="Calibri" w:cs="Calibri"/>
          <w:sz w:val="22"/>
          <w:szCs w:val="22"/>
        </w:rPr>
      </w:pPr>
      <w:r w:rsidRPr="00255528">
        <w:rPr>
          <w:rStyle w:val="Strong"/>
          <w:rFonts w:ascii="Calibri" w:hAnsi="Calibri" w:cs="Calibri"/>
          <w:b w:val="0"/>
          <w:bCs w:val="0"/>
          <w:sz w:val="22"/>
          <w:szCs w:val="22"/>
        </w:rPr>
        <w:t>Best,</w:t>
      </w:r>
      <w:r w:rsidRPr="00255528">
        <w:rPr>
          <w:rFonts w:ascii="Calibri" w:hAnsi="Calibri" w:cs="Calibri"/>
          <w:sz w:val="22"/>
          <w:szCs w:val="22"/>
        </w:rPr>
        <w:br/>
        <w:t>Trisha Lynch</w:t>
      </w:r>
    </w:p>
    <w:p w14:paraId="00989BC6" w14:textId="0AE01D1A" w:rsidR="00DD100F" w:rsidRPr="00255528" w:rsidRDefault="00DD100F" w:rsidP="00255528"/>
    <w:sectPr w:rsidR="00DD100F" w:rsidRPr="00255528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077923">
    <w:abstractNumId w:val="8"/>
  </w:num>
  <w:num w:numId="2" w16cid:durableId="27416108">
    <w:abstractNumId w:val="6"/>
  </w:num>
  <w:num w:numId="3" w16cid:durableId="820853842">
    <w:abstractNumId w:val="5"/>
  </w:num>
  <w:num w:numId="4" w16cid:durableId="1640836722">
    <w:abstractNumId w:val="4"/>
  </w:num>
  <w:num w:numId="5" w16cid:durableId="1890341421">
    <w:abstractNumId w:val="7"/>
  </w:num>
  <w:num w:numId="6" w16cid:durableId="459080554">
    <w:abstractNumId w:val="3"/>
  </w:num>
  <w:num w:numId="7" w16cid:durableId="76177959">
    <w:abstractNumId w:val="2"/>
  </w:num>
  <w:num w:numId="8" w16cid:durableId="1016424169">
    <w:abstractNumId w:val="1"/>
  </w:num>
  <w:num w:numId="9" w16cid:durableId="17947843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528"/>
    <w:rsid w:val="0029639D"/>
    <w:rsid w:val="00326F90"/>
    <w:rsid w:val="00AA1D8D"/>
    <w:rsid w:val="00B34EF7"/>
    <w:rsid w:val="00B47730"/>
    <w:rsid w:val="00CB0664"/>
    <w:rsid w:val="00DD1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01ED5"/>
  <w14:defaultImageDpi w14:val="300"/>
  <w15:docId w15:val="{B0E6CBF9-3F9A-804A-A4D4-E5A760F8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7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255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5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1800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2026-07-25T20:38:00Z</dcterms:modified>
  <cp:category/>
</cp:coreProperties>
</file>