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Twitch Hiring Team,</w:t>
      </w:r>
    </w:p>
    <w:p>
      <w:pPr>
        <w:keepLines/>
      </w:pPr>
      <w:r>
        <w:t>I am interested in the Senior Label Relations Manager role at Twitch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In Enterprise Media Operations Transformation, led cross-functional initiatives to improve media operations by redesigning workflows, establishing governance and quality-assurance standards, aligning stakeholders across media, marketing, analytics, and technology teams, and implementing scalable operational processes. Established more consistent operational standards, improved cross-functional collaboration, increased visibility into complex initiatives, and created scalable processes that supported execution across multiple business units.</w:t>
      </w:r>
    </w:p>
    <w:p>
      <w:pPr>
        <w:keepLines/>
      </w:pPr>
      <w:r>
        <w:t>In RoboXT Studios - Independent Creative and Product Studio, founded and developed RoboXT Studios as an independent creative and product platform. Launched a live public studio platform that brings together editorial work, photography, creative services, and active product projects under one cohesive brand.</w:t>
      </w:r>
    </w:p>
    <w:p>
      <w:pPr>
        <w:keepLines/>
      </w:pPr>
      <w:r>
        <w:t>I would bring Twitch calm senior judgment, factual communication, and a disciplined approach to turning priorities into measurable, consistent progress. I would value the opportunity to discuss how this experience could support the Senior Label Relations Manager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