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Workflow Governance; Process Excellence; Marketing Operations; Operational Strategy;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