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Emerging Media; Workflow Governance; AI Workflow Design; Marketing Operations; Process Excellence; Operational Strategy; Change Management; Stakeholder Management; Cross-Functional Leadership; Schema-Driven Workflows; Validation Frameworks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