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Stakeholder Management • Cross-Functional Leadership • Creative Operations • Process Excellence • Workflow Governance • Operational Strategy • Program Leadership • Team Leadership • Change Management • Product Development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