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Concert Communications role at Live Nation Worldwide caught my attention because senior team operating support is the work beneath the title. I help senior teams turn broad priorities into clear operating structures, ownership, communication rhythms, and follow-through. The role reads like one where planning rhythms, ownership clarity, stakeholder alignment, risk surfacing, and consistent follow-through matter more than adding process for its own sake.</w:t>
      </w:r>
    </w:p>
    <w:p>
      <w:pPr>
        <w:keepLines/>
      </w:pPr>
      <w:r>
        <w:t>At OMG23 / Omnicom Media Group, I connected creative, marketing, media, analytics, technology, and operations partners around Disney Studios Theatrical and Disney Streaming/DSS work. That required executive visibility, senior stakeholder support, decision tracking, quality standards, and communication routines that helped leaders understand what needed attention.</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opportunity to contribute to Live Nation Worldwide in the Director, Concert Communications role. I look forward to discussing how my experience can support the team's priorities. I would bring governance without bureaucracy, calm cross-functional alignment, and a bias toward translating priorities into execution that teams can actually sustain.</w:t>
      </w:r>
    </w:p>
    <w:p>
      <w:pPr>
        <w:keepLines/>
      </w:pPr>
      <w:r>
        <w:t>I start by listening closely, clarifying the real constraint, and building enough structure for people to move with clarity. That is the perspective I would bring to Live Nation Worldwide, along with calm stakeholder leadership and a habit of turning recurring friction into a clearer, more dependable way of working. The through line in my experience is simple: I care about the work itself, the people doing it, and the operating conditions that allow both to be at their best.</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