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ResumeName"/>
      </w:pPr>
      <w:r>
        <w:t>Trisha Lynch</w:t>
      </w:r>
    </w:p>
    <w:p>
      <w:pPr>
        <w:pStyle w:val="ResumePositioning"/>
      </w:pPr>
      <w:r>
        <w:t>Senior Product Operations &amp; Transformation Leader | Platforms | Adoption | Operating Systems</w:t>
      </w:r>
    </w:p>
    <w:p>
      <w:pPr>
        <w:pStyle w:val="ResumeContact"/>
      </w:pPr>
      <w:r>
        <w:t xml:space="preserve">Los Angeles, CA | </w:t>
      </w:r>
      <w:hyperlink r:id="rId9">
        <w:r>
          <w:rPr>
            <w:color w:val="0563C1"/>
            <w:u w:val="single"/>
          </w:rPr>
          <w:t xml:space="preserve">tslynch@mac.com</w:t>
        </w:r>
      </w:hyperlink>
      <w:r>
        <w:t xml:space="preserve"> | LinkedIn: </w:t>
      </w:r>
      <w:hyperlink r:id="rId10">
        <w:r>
          <w:rPr>
            <w:color w:val="0563C1"/>
            <w:u w:val="single"/>
          </w:rPr>
          <w:t xml:space="preserve">https://www.linkedin.com/in/trisha-lynch-3433417</w:t>
        </w:r>
      </w:hyperlink>
    </w:p>
    <w:p>
      <w:pPr>
        <w:pStyle w:val="Heading1"/>
      </w:pPr>
      <w:r>
        <w:t>Profile</w:t>
      </w:r>
    </w:p>
    <w:p>
      <w:pPr/>
      <w:r>
        <w:t>Product operations and transformation leader who translates user needs into structured requirements, governed workflows, feedback loops, quality controls, and practical adoption systems.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Product Operations • Workflow Governance • AI Workflow Design • Prompt and Schema Development • Change Management • Quality Assurance • Cross-Functional Leadership • Marketing Operations • Business Operations • Operations Transformation • Media Operations • Creative Operations</w:t>
      </w:r>
    </w:p>
    <w:p>
      <w:pPr>
        <w:pStyle w:val="Heading1"/>
      </w:pPr>
      <w:r>
        <w:t>Platforms &amp; Technologies</w:t>
      </w:r>
    </w:p>
    <w:tbl>
      <w:tblPr>
        <w:tblW w:type="dxa" w:w="10452"/>
        <w:tblLayout w:type="fixed"/>
        <w:tblLook w:firstColumn="1" w:firstRow="1" w:lastColumn="0" w:lastRow="0" w:noHBand="0" w:noVBand="1" w:val="04A0"/>
        <w:jc w:val="left"/>
        <w:tblBorders>
          <w:top w:val="nil"/>
          <w:left w:val="nil"/>
          <w:bottom w:val="nil"/>
          <w:right w:val="nil"/>
          <w:insideH w:val="nil"/>
          <w:insideV w:val="nil"/>
        </w:tblBorders>
        <w:tblInd w:type="dxa" w:w="60"/>
      </w:tblPr>
      <w:tblGrid>
        <w:gridCol w:w="5226"/>
        <w:gridCol w:w="5226"/>
      </w:tblGrid>
      <w:tr>
        <w:trPr>
          <w:cantSplit/>
        </w:trPr>
        <w:tc>
          <w:tcPr>
            <w:tcW w:type="dxa" w:w="522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Business Productivity &amp; Collaboration</w:t>
              <w:br/>
            </w:r>
            <w:r>
              <w:rPr>
                <w:rFonts w:ascii="Aptos" w:hAnsi="Aptos" w:eastAsia="Aptos"/>
                <w:b w:val="0"/>
                <w:color w:val="333333"/>
                <w:sz w:val="15"/>
              </w:rPr>
              <w:t>Airtable, Microsoft Teams, Microsoft 365, Box</w:t>
            </w:r>
          </w:p>
        </w:tc>
        <w:tc>
          <w:tcPr>
            <w:tcW w:type="dxa" w:w="522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Operations &amp; Program Management</w:t>
              <w:br/>
            </w:r>
            <w:r>
              <w:rPr>
                <w:rFonts w:ascii="Aptos" w:hAnsi="Aptos" w:eastAsia="Aptos"/>
                <w:b w:val="0"/>
                <w:color w:val="333333"/>
                <w:sz w:val="15"/>
              </w:rPr>
              <w:t>Operating Models, Workflow Design, Process Documentation, Reporting Workflows, Training, Adoption</w:t>
            </w:r>
          </w:p>
        </w:tc>
      </w:tr>
    </w:tbl>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Advanced through five roles from Campaign Manager to Group Director while expanding responsibility across enterprise operations and transformation.</w:t>
      </w:r>
    </w:p>
    <w:p>
      <w:pPr>
        <w:pStyle w:val="ResumeBullet"/>
        <w:numPr>
          <w:ilvl w:val="0"/>
          <w:numId w:val="10"/>
        </w:numPr>
      </w:pPr>
      <w:r>
        <w:t>Helped operationalize the Disney+ launch through onboarding, quality assurance, measurement readiness, platform coordination, and execution workflows.</w:t>
      </w:r>
    </w:p>
    <w:p>
      <w:pPr>
        <w:pStyle w:val="Heading1"/>
      </w:pPr>
      <w:r>
        <w:t>Relevant Projects &amp; Impact</w:t>
      </w:r>
    </w:p>
    <w:p>
      <w:pPr>
        <w:pStyle w:val="Heading2"/>
      </w:pPr>
      <w:r>
        <w:t>Career Catalyst</w:t>
      </w:r>
    </w:p>
    <w:p>
      <w:pPr>
        <w:pStyle w:val="ResumeMetadata"/>
      </w:pPr>
      <w:r>
        <w:t>Creator &amp; Product Lead | 2026-Present</w:t>
      </w:r>
    </w:p>
    <w:p>
      <w:pPr>
        <w:pStyle w:val="ResumeBullet"/>
        <w:numPr>
          <w:ilvl w:val="0"/>
          <w:numId w:val="10"/>
        </w:numPr>
      </w:pPr>
      <w:r>
        <w:t>Designed, built, and actively operates an AI-enabled career intelligence and job-search operations platform.</w:t>
      </w:r>
    </w:p>
    <w:p>
      <w:pPr>
        <w:pStyle w:val="ResumeBullet"/>
        <w:numPr>
          <w:ilvl w:val="0"/>
          <w:numId w:val="10"/>
        </w:numPr>
      </w:pPr>
      <w:r>
        <w:t>Developed structured workflows for opportunity intake, role-fit analysis, evidence management, tailored application materials, status tracking, and follow-up.</w:t>
      </w:r>
    </w:p>
    <w:p>
      <w:pPr>
        <w:pStyle w:val="Heading2"/>
      </w:pPr>
      <w:r>
        <w:t>CampaignOS</w:t>
      </w:r>
    </w:p>
    <w:p>
      <w:pPr>
        <w:pStyle w:val="ResumeMetadata"/>
      </w:pPr>
      <w:r>
        <w:t>Creator &amp; Product Lead | Working Prototype</w:t>
      </w:r>
    </w:p>
    <w:p>
      <w:pPr>
        <w:pStyle w:val="ResumeBullet"/>
        <w:numPr>
          <w:ilvl w:val="0"/>
          <w:numId w:val="10"/>
        </w:numPr>
      </w:pPr>
      <w:r>
        <w:t>Built CampaignOS as a working prototype focused on readiness, workflow governance, quality assurance, validation, reporting, and operational risk detection.</w:t>
      </w:r>
    </w:p>
    <w:p>
      <w:pPr>
        <w:pStyle w:val="ResumeBullet"/>
        <w:numPr>
          <w:ilvl w:val="0"/>
          <w:numId w:val="10"/>
        </w:numPr>
      </w:pPr>
      <w:r>
        <w:t>Built schema-driven workflows and product logic grounded in recurring enterprise entertainment operations challenges.</w:t>
      </w:r>
    </w:p>
    <w:sectPr w:rsidR="002A15D4" w:rsidRPr="00AB3C8B" w:rsidSect="00034616">
      <w:pgSz w:w="12240" w:h="15840"/>
      <w:pgMar w:top="648" w:right="864" w:bottom="648" w:left="864" w:header="360" w:footer="36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572268">
    <w:abstractNumId w:val="8"/>
  </w:num>
  <w:num w:numId="2" w16cid:durableId="795486603">
    <w:abstractNumId w:val="6"/>
  </w:num>
  <w:num w:numId="3" w16cid:durableId="1152521574">
    <w:abstractNumId w:val="5"/>
  </w:num>
  <w:num w:numId="4" w16cid:durableId="619650971">
    <w:abstractNumId w:val="4"/>
  </w:num>
  <w:num w:numId="5" w16cid:durableId="1338654416">
    <w:abstractNumId w:val="7"/>
  </w:num>
  <w:num w:numId="6" w16cid:durableId="1194537891">
    <w:abstractNumId w:val="3"/>
  </w:num>
  <w:num w:numId="7" w16cid:durableId="140657532">
    <w:abstractNumId w:val="2"/>
  </w:num>
  <w:num w:numId="8" w16cid:durableId="1372606834">
    <w:abstractNumId w:val="1"/>
  </w:num>
  <w:num w:numId="9" w16cid:durableId="1217400548">
    <w:abstractNumId w:val="0"/>
  </w:num>
  <w:abstractNum w:abstractNumId="9">
    <w:multiLevelType w:val="singleLevel"/>
    <w:lvl w:ilvl="0">
      <w:start w:val="1"/>
      <w:numFmt w:val="bullet"/>
      <w:lvlText w:val="•"/>
      <w:lvlJc w:val="left"/>
      <w:pPr>
        <w:tabs>
          <w:tab w:val="num" w:pos="540"/>
        </w:tabs>
        <w:ind w:left="540" w:hanging="270"/>
      </w:pPr>
      <w:rPr>
        <w:rFonts w:ascii="Aptos" w:hAnsi="Aptos"/>
      </w:rPr>
    </w:lvl>
  </w:abstractNum>
  <w:num w:numId="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F"/>
    <w:rsid w:val="0006063C"/>
    <w:rsid w:val="0015074B"/>
    <w:rsid w:val="001530A8"/>
    <w:rsid w:val="0019366A"/>
    <w:rsid w:val="002169EE"/>
    <w:rsid w:val="00261BD3"/>
    <w:rsid w:val="0029639D"/>
    <w:rsid w:val="002A15D4"/>
    <w:rsid w:val="002E44B7"/>
    <w:rsid w:val="00326F90"/>
    <w:rsid w:val="003446B2"/>
    <w:rsid w:val="00351A5F"/>
    <w:rsid w:val="003702FC"/>
    <w:rsid w:val="003C49AD"/>
    <w:rsid w:val="00401C7A"/>
    <w:rsid w:val="00450924"/>
    <w:rsid w:val="00455ED3"/>
    <w:rsid w:val="004F5269"/>
    <w:rsid w:val="005013EE"/>
    <w:rsid w:val="0054475E"/>
    <w:rsid w:val="00572103"/>
    <w:rsid w:val="00712F97"/>
    <w:rsid w:val="00755E53"/>
    <w:rsid w:val="00796179"/>
    <w:rsid w:val="007D68C5"/>
    <w:rsid w:val="00820C7D"/>
    <w:rsid w:val="008F3D4B"/>
    <w:rsid w:val="00987228"/>
    <w:rsid w:val="00AA1D8D"/>
    <w:rsid w:val="00AB3C8B"/>
    <w:rsid w:val="00AF4DCE"/>
    <w:rsid w:val="00AF4DF0"/>
    <w:rsid w:val="00B47730"/>
    <w:rsid w:val="00BD64F6"/>
    <w:rsid w:val="00C00987"/>
    <w:rsid w:val="00CB0664"/>
    <w:rsid w:val="00D64749"/>
    <w:rsid w:val="00E47D06"/>
    <w:rsid w:val="00EB3C83"/>
    <w:rsid w:val="00EE57A1"/>
    <w:rsid w:val="00F15667"/>
    <w:rsid w:val="00F53B01"/>
    <w:rsid w:val="00FB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B9EFD"/>
  <w14:defaultImageDpi w14:val="300"/>
  <w15:docId w15:val="{7F738E1F-49A6-604E-8B6A-94106AD3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widowControl/>
      <w:spacing w:before="0" w:after="40" w:lineRule="auto" w:line="247"/>
    </w:pPr>
    <w:rPr>
      <w:rFonts w:ascii="Aptos" w:hAnsi="Aptos" w:eastAsia="Aptos"/>
      <w:color w:val="333333"/>
      <w:sz w:val="19"/>
    </w:rPr>
  </w:style>
  <w:style w:type="paragraph" w:styleId="Heading1">
    <w:name w:val="heading 1"/>
    <w:basedOn w:val="Normal"/>
    <w:next w:val="Normal"/>
    <w:link w:val="Heading1Char"/>
    <w:uiPriority w:val="9"/>
    <w:qFormat/>
    <w:rsid w:val="00FC693F"/>
    <w:pPr>
      <w:keepNext/>
      <w:keepLines/>
      <w:widowControl/>
      <w:spacing w:before="120" w:after="40" w:lineRule="auto" w:line="240"/>
      <w:outlineLvl w:val="0"/>
    </w:pPr>
    <w:rPr>
      <w:rFonts w:asciiTheme="majorHAnsi" w:eastAsiaTheme="majorEastAsia" w:hAnsiTheme="majorHAnsi" w:cstheme="majorBidi" w:ascii="Aptos" w:hAnsi="Aptos" w:eastAsia="Aptos"/>
      <w:b/>
      <w:bCs/>
      <w:color w:val="1E3557"/>
      <w:sz w:val="24"/>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Aptos" w:hAnsi="Aptos" w:eastAsia="Aptos"/>
      <w:b/>
      <w:bCs/>
      <w:color w:val="33333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61B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02FC"/>
    <w:rPr>
      <w:color w:val="0000FF" w:themeColor="hyperlink"/>
      <w:u w:val="single"/>
    </w:rPr>
  </w:style>
  <w:style w:type="character" w:styleId="UnresolvedMention">
    <w:name w:val="Unresolved Mention"/>
    <w:basedOn w:val="DefaultParagraphFont"/>
    <w:uiPriority w:val="99"/>
    <w:semiHidden/>
    <w:unhideWhenUsed/>
    <w:rsid w:val="003702FC"/>
    <w:rPr>
      <w:color w:val="605E5C"/>
      <w:shd w:val="clear" w:color="auto" w:fill="E1DFDD"/>
    </w:rPr>
  </w:style>
  <w:style w:type="paragraph" w:customStyle="1" w:styleId="ResumeName">
    <w:name w:val="Resume Name"/>
    <w:pPr>
      <w:keepNext/>
      <w:widowControl/>
      <w:spacing w:before="0" w:after="0" w:lineRule="auto" w:line="240"/>
    </w:pPr>
    <w:rPr>
      <w:rFonts w:ascii="Garamond" w:hAnsi="Garamond" w:eastAsia="Garamond"/>
      <w:b/>
      <w:color w:val="333333"/>
      <w:sz w:val="48"/>
    </w:rPr>
  </w:style>
  <w:style w:type="paragraph" w:customStyle="1" w:styleId="ResumePositioning">
    <w:name w:val="Resume Positioning"/>
    <w:pPr>
      <w:keepNext/>
      <w:widowControl/>
      <w:spacing w:before="0" w:after="20" w:lineRule="auto" w:line="240"/>
    </w:pPr>
    <w:rPr>
      <w:rFonts w:ascii="Aptos" w:hAnsi="Aptos" w:eastAsia="Aptos"/>
      <w:color w:val="333333"/>
      <w:sz w:val="22"/>
    </w:rPr>
  </w:style>
  <w:style w:type="paragraph" w:customStyle="1" w:styleId="ResumeContact">
    <w:name w:val="Resume Contact"/>
    <w:pPr>
      <w:keepNext w:val="0"/>
      <w:widowControl/>
      <w:spacing w:before="0" w:after="80" w:lineRule="auto" w:line="240"/>
    </w:pPr>
    <w:rPr>
      <w:rFonts w:ascii="Aptos" w:hAnsi="Aptos" w:eastAsia="Aptos"/>
      <w:color w:val="333333"/>
      <w:sz w:val="17"/>
    </w:rPr>
  </w:style>
  <w:style w:type="paragraph" w:customStyle="1" w:styleId="ResumeMetadata">
    <w:name w:val="Resume Metadata"/>
    <w:pPr>
      <w:keepNext/>
      <w:widowControl/>
      <w:spacing w:before="0" w:after="20" w:lineRule="auto" w:line="240"/>
    </w:pPr>
    <w:rPr>
      <w:rFonts w:ascii="Aptos" w:hAnsi="Aptos" w:eastAsia="Aptos"/>
      <w:i/>
      <w:color w:val="555555"/>
      <w:sz w:val="17"/>
    </w:rPr>
  </w:style>
  <w:style w:type="paragraph" w:customStyle="1" w:styleId="ResumeBullet">
    <w:name w:val="Resume Bullet"/>
    <w:pPr>
      <w:keepNext w:val="0"/>
      <w:widowControl/>
      <w:spacing w:before="0" w:after="10" w:lineRule="auto" w:line="245"/>
    </w:pPr>
    <w:rPr>
      <w:rFonts w:ascii="Aptos" w:hAnsi="Aptos" w:eastAsia="Aptos"/>
      <w:color w:val="333333"/>
      <w:sz w:val="19"/>
    </w:rPr>
  </w:style>
  <w:style w:type="paragraph" w:customStyle="1" w:styleId="ResumeCompetencies">
    <w:name w:val="Resume Competencies"/>
    <w:pPr>
      <w:keepNext w:val="0"/>
      <w:widowControl/>
      <w:spacing w:before="0" w:after="40" w:lineRule="auto" w:line="240"/>
    </w:pPr>
    <w:rPr>
      <w:rFonts w:ascii="Aptos" w:hAnsi="Aptos" w:eastAsia="Aptos"/>
      <w:color w:val="333333"/>
      <w:sz w:val="18"/>
    </w:rPr>
  </w:style>
  <w:style w:type="paragraph" w:customStyle="1" w:styleId="ResumePlatformGroup">
    <w:name w:val="Resume Platform Group"/>
    <w:pPr>
      <w:keepNext w:val="0"/>
      <w:widowControl/>
      <w:spacing w:before="0" w:after="20" w:lineRule="auto" w:line="240"/>
    </w:pPr>
    <w:rPr>
      <w:rFonts w:ascii="Aptos" w:hAnsi="Aptos" w:eastAsia="Aptos"/>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Users/trisha.lynch/Downloads/www.linkedin.com/in/trisha-lynch-343341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mailto:tslynch@mac.com" TargetMode="External"/><Relationship Id="rId10" Type="http://schemas.openxmlformats.org/officeDocument/2006/relationships/hyperlink" Target="https://www.linkedin.com/in/trisha-lynch-3433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4205</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2026-06-26T19:28:00Z</dcterms:created>
  <dcterms:modified xsi:type="dcterms:W3CDTF">2026-06-26T19:28:00Z</dcterms:modified>
  <cp:category/>
</cp:coreProperties>
</file>