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improving how cross-functional teams communicate, understand ownership, and adopt practical ways of working. Builds clear workflows, usable standards, and dependable communication practices that reduce day-to-day friction while helping teams execute business priorities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Team Enablement • Change Management • Stakeholder Communication • Ownership &amp; Responsibility Clarity • Process Implementation • Workflow Governance • Operational Consistency • Executive Communication • Continuous Improvement • Business Operations • Marketing Operations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Created and served as Managing Editor of Multiverse, an internal editorial publication reaching 400+ employees.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