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71D38B" w14:textId="77777777" w:rsidR="00EE7A07" w:rsidRDefault="00000000">
      <w:pPr>
        <w:pStyle w:val="ResumeName"/>
      </w:pPr>
      <w:r>
        <w:t>Trisha Lynch</w:t>
      </w:r>
    </w:p>
    <w:p w14:paraId="43CD5CC1" w14:textId="22A9A56C" w:rsidR="00EE7A07" w:rsidRDefault="009F647A">
      <w:pPr>
        <w:pStyle w:val="ResumePositioning"/>
      </w:pPr>
      <w:r>
        <w:t>Business Operations Leader | Chief of Staff Support | Cross-Functional Strategy | Operational Systems</w:t>
      </w:r>
    </w:p>
    <w:p w14:paraId="386C291D" w14:textId="77777777" w:rsidR="00EE7A07" w:rsidRDefault="00000000">
      <w:pPr>
        <w:pStyle w:val="ResumeContact"/>
      </w:pPr>
      <w:r>
        <w:t>Los Angeles, CA | tslynch@mac.com | LinkedIn: https://www.linkedin.com/in/trisha-lynch-3433417</w:t>
      </w:r>
    </w:p>
    <w:p w14:paraId="2871FE93" w14:textId="77777777" w:rsidR="00EE7A07" w:rsidRDefault="00000000">
      <w:pPr>
        <w:pStyle w:val="Heading1"/>
      </w:pPr>
      <w:r>
        <w:t>Profile</w:t>
      </w:r>
    </w:p>
    <w:p w14:paraId="38401A5B" w14:textId="77777777" w:rsidR="00EE7A07" w:rsidRDefault="00000000"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 w14:paraId="0E3FDD71" w14:textId="77777777" w:rsidR="00EE7A07" w:rsidRDefault="00000000">
      <w:pPr>
        <w:pStyle w:val="Heading1"/>
      </w:pPr>
      <w:r>
        <w:t>Core Competencies</w:t>
      </w:r>
    </w:p>
    <w:p w14:paraId="431EFD5C" w14:textId="77777777" w:rsidR="00EE7A07" w:rsidRDefault="00000000">
      <w:pPr>
        <w:pStyle w:val="ResumeCompetencies"/>
      </w:pPr>
      <w:r>
        <w:t>Business Operations; Marketing Operations; Cross-Functional Leadership; Operational Strategy; Creative Operations; Operational Automation; Workflow Governance; AI Workflow Design; Process Excellence; Change Management; Stakeholder Management; Schema-Driven Workflows</w:t>
      </w:r>
    </w:p>
    <w:p w14:paraId="16EA8CF0" w14:textId="77777777" w:rsidR="00EE7A07" w:rsidRDefault="00000000">
      <w:pPr>
        <w:pStyle w:val="Heading1"/>
      </w:pPr>
      <w:r>
        <w:t>Platforms &amp; Technologies</w:t>
      </w:r>
    </w:p>
    <w:p w14:paraId="3F2D96D9" w14:textId="77777777" w:rsidR="00EE7A07" w:rsidRDefault="00000000"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 w14:paraId="5300DD7F" w14:textId="77777777" w:rsidR="00EE7A07" w:rsidRDefault="00000000"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 w14:paraId="633E22BB" w14:textId="77777777" w:rsidR="00EE7A07" w:rsidRDefault="00000000"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 w14:paraId="37A35D31" w14:textId="77777777" w:rsidR="00EE7A07" w:rsidRDefault="00000000">
      <w:pPr>
        <w:pStyle w:val="Heading1"/>
      </w:pPr>
      <w:r>
        <w:t>Professional Experience</w:t>
      </w:r>
    </w:p>
    <w:p w14:paraId="113AEC2F" w14:textId="77777777" w:rsidR="00EE7A07" w:rsidRDefault="00000000">
      <w:pPr>
        <w:pStyle w:val="Heading2"/>
      </w:pPr>
      <w:r>
        <w:t>OMG23 / OMD Entertainment, Omnicom Media Group</w:t>
      </w:r>
    </w:p>
    <w:p w14:paraId="1C837036" w14:textId="77777777" w:rsidR="00EE7A07" w:rsidRDefault="00000000">
      <w:pPr>
        <w:pStyle w:val="ResumeMetadata"/>
      </w:pPr>
      <w:r>
        <w:t>Burbank, CA | 2016-2026</w:t>
      </w:r>
    </w:p>
    <w:p w14:paraId="797496BD" w14:textId="77777777" w:rsidR="00EE7A07" w:rsidRDefault="00000000">
      <w:r>
        <w:t>Campaign Manager to Group Director, Ad Operations, Marketing Science &amp; Creative Management</w:t>
      </w:r>
    </w:p>
    <w:p w14:paraId="08C7C9AC" w14:textId="77777777" w:rsidR="00EE7A07" w:rsidRDefault="00000000">
      <w:pPr>
        <w:pStyle w:val="ResumeBullet"/>
        <w:numPr>
          <w:ilvl w:val="0"/>
          <w:numId w:val="1"/>
        </w:numPr>
      </w:pPr>
      <w:r>
        <w:t>Led cross-functional teams of 60+ across creative management, marketing operations, media, analytics, technology, and campaign operations.</w:t>
      </w:r>
    </w:p>
    <w:p w14:paraId="73908C72" w14:textId="77777777" w:rsidR="00EE7A07" w:rsidRDefault="00000000">
      <w:pPr>
        <w:pStyle w:val="ResumeBullet"/>
        <w:numPr>
          <w:ilvl w:val="0"/>
          <w:numId w:val="1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 w14:paraId="0B68DDC4" w14:textId="77777777" w:rsidR="00EE7A07" w:rsidRDefault="00000000">
      <w:pPr>
        <w:pStyle w:val="ResumeBullet"/>
        <w:numPr>
          <w:ilvl w:val="0"/>
          <w:numId w:val="1"/>
        </w:numPr>
      </w:pPr>
      <w:r>
        <w:t>Owned workflow governance, milestones, QA, measurement readiness, vendor integrations, and scalable execution standards for premium entertainment campaigns.</w:t>
      </w:r>
    </w:p>
    <w:p w14:paraId="51104E57" w14:textId="77777777" w:rsidR="00EE7A07" w:rsidRDefault="00000000">
      <w:pPr>
        <w:pStyle w:val="ResumeBullet"/>
        <w:numPr>
          <w:ilvl w:val="0"/>
          <w:numId w:val="1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 w14:paraId="799A4AE6" w14:textId="77777777" w:rsidR="00EE7A07" w:rsidRDefault="00000000">
      <w:pPr>
        <w:pStyle w:val="ResumeBullet"/>
        <w:numPr>
          <w:ilvl w:val="0"/>
          <w:numId w:val="1"/>
        </w:numPr>
      </w:pPr>
      <w:r>
        <w:t>Introduced scalable workflows, governance practices, and execution standards across marketing, technology, analytics, and creative teams.</w:t>
      </w:r>
    </w:p>
    <w:p w14:paraId="2F385DF4" w14:textId="77777777" w:rsidR="00EE7A07" w:rsidRDefault="00000000">
      <w:pPr>
        <w:pStyle w:val="ResumeBullet"/>
        <w:numPr>
          <w:ilvl w:val="0"/>
          <w:numId w:val="1"/>
        </w:numPr>
      </w:pPr>
      <w:r>
        <w:t>Directed operational execution for multimillion-dollar premium entertainment campaigns across theatrical releases, streaming launches, and franchise/IP priorities.</w:t>
      </w:r>
    </w:p>
    <w:p w14:paraId="207931FC" w14:textId="77777777" w:rsidR="00EE7A07" w:rsidRDefault="00000000">
      <w:pPr>
        <w:pStyle w:val="ResumeBullet"/>
        <w:numPr>
          <w:ilvl w:val="0"/>
          <w:numId w:val="1"/>
        </w:numPr>
      </w:pPr>
      <w:r>
        <w:t>Primary work focused on theatrical and streaming film campaign operations across Disney's Studios, franchise/IP, and streaming ecosystem.</w:t>
      </w:r>
    </w:p>
    <w:p w14:paraId="647F49F1" w14:textId="77777777" w:rsidR="00EE7A07" w:rsidRDefault="00000000">
      <w:pPr>
        <w:pStyle w:val="ResumeBullet"/>
        <w:numPr>
          <w:ilvl w:val="0"/>
          <w:numId w:val="1"/>
        </w:numPr>
      </w:pPr>
      <w:r>
        <w:t>Advanced from Campaign Manager to Group Director while leading campaign operations across Disney Studios Theatrical and Disney Streaming/DSS.</w:t>
      </w:r>
    </w:p>
    <w:p w14:paraId="519FC2FC" w14:textId="77777777" w:rsidR="009F647A" w:rsidRDefault="009F647A">
      <w:pPr>
        <w:pStyle w:val="Heading1"/>
      </w:pPr>
    </w:p>
    <w:p w14:paraId="024481A4" w14:textId="613BE3D1" w:rsidR="00EE7A07" w:rsidRDefault="00000000">
      <w:pPr>
        <w:pStyle w:val="Heading1"/>
      </w:pPr>
      <w:r>
        <w:t>Selected Projects</w:t>
      </w:r>
    </w:p>
    <w:p w14:paraId="192E10F3" w14:textId="77777777" w:rsidR="00EE7A07" w:rsidRDefault="00000000">
      <w:pPr>
        <w:pStyle w:val="Heading2"/>
      </w:pPr>
      <w:r>
        <w:t>CampaignOS</w:t>
      </w:r>
    </w:p>
    <w:p w14:paraId="174CFFBE" w14:textId="77777777" w:rsidR="00EE7A07" w:rsidRDefault="00000000">
      <w:pPr>
        <w:pStyle w:val="ResumeMetadata"/>
      </w:pPr>
      <w:r>
        <w:t>Founder &amp; Product Lead | 2026-Present</w:t>
      </w:r>
    </w:p>
    <w:p w14:paraId="7FFBCEBF" w14:textId="77777777" w:rsidR="00EE7A07" w:rsidRDefault="00000000">
      <w:pPr>
        <w:pStyle w:val="ResumeBullet"/>
        <w:numPr>
          <w:ilvl w:val="0"/>
          <w:numId w:val="1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 w14:paraId="7A377476" w14:textId="77777777" w:rsidR="00EE7A07" w:rsidRDefault="00000000">
      <w:pPr>
        <w:pStyle w:val="ResumeBullet"/>
        <w:numPr>
          <w:ilvl w:val="0"/>
          <w:numId w:val="1"/>
        </w:numPr>
      </w:pPr>
      <w:r>
        <w:t>Built schema-driven workflows, validation frameworks, and operational reporting that reduce manual effort while improving consistency, visibility, and decision-making.</w:t>
      </w:r>
    </w:p>
    <w:p w14:paraId="3C7BD578" w14:textId="77777777" w:rsidR="00EE7A07" w:rsidRDefault="00000000">
      <w:pPr>
        <w:pStyle w:val="ResumeBullet"/>
        <w:numPr>
          <w:ilvl w:val="0"/>
          <w:numId w:val="1"/>
        </w:numPr>
      </w:pPr>
      <w:r>
        <w:t>Applied nearly two decades of enterprise entertainment operations experience to solve recurring organizational challenges through AI, automation, and product thinking.</w:t>
      </w:r>
    </w:p>
    <w:p w14:paraId="75B92725" w14:textId="77777777" w:rsidR="00EE7A07" w:rsidRDefault="00000000">
      <w:pPr>
        <w:pStyle w:val="Heading1"/>
      </w:pPr>
      <w:r>
        <w:t>Earlier Career</w:t>
      </w:r>
    </w:p>
    <w:p w14:paraId="5B1FAC61" w14:textId="77777777" w:rsidR="00EE7A07" w:rsidRDefault="00000000">
      <w:pPr>
        <w:pStyle w:val="Heading2"/>
      </w:pPr>
      <w:r>
        <w:t>Intermedia Advertising / US International Media</w:t>
      </w:r>
    </w:p>
    <w:p w14:paraId="6924DB54" w14:textId="77777777" w:rsidR="00EE7A07" w:rsidRDefault="00000000">
      <w:pPr>
        <w:pStyle w:val="ResumeMetadata"/>
      </w:pPr>
      <w:r>
        <w:t>Los Angeles, CA | 2008-2016</w:t>
      </w:r>
    </w:p>
    <w:p w14:paraId="45FF1A67" w14:textId="77777777" w:rsidR="00EE7A07" w:rsidRDefault="00000000">
      <w:r>
        <w:t>Digital Media Operations &amp; Planning: Digital media planning and operations roles supporting the transition from traditional media to digital ecosystems.</w:t>
      </w:r>
    </w:p>
    <w:p w14:paraId="66A4C90B" w14:textId="77777777" w:rsidR="00EE7A07" w:rsidRDefault="00000000">
      <w:pPr>
        <w:pStyle w:val="ResumeBullet"/>
        <w:numPr>
          <w:ilvl w:val="0"/>
          <w:numId w:val="1"/>
        </w:numPr>
      </w:pPr>
      <w:r>
        <w:t>Built agency, publisher, and technology partner relationships.</w:t>
      </w:r>
    </w:p>
    <w:p w14:paraId="5AC18CDA" w14:textId="77777777" w:rsidR="00EE7A07" w:rsidRDefault="00000000">
      <w:pPr>
        <w:pStyle w:val="ResumeBullet"/>
        <w:numPr>
          <w:ilvl w:val="0"/>
          <w:numId w:val="1"/>
        </w:numPr>
      </w:pPr>
      <w:r>
        <w:t>Supported media operations and planning workflows.</w:t>
      </w:r>
    </w:p>
    <w:p w14:paraId="4E456993" w14:textId="77777777" w:rsidR="00EE7A07" w:rsidRDefault="00000000">
      <w:pPr>
        <w:pStyle w:val="Heading1"/>
      </w:pPr>
      <w:r>
        <w:t>Professional Development</w:t>
      </w:r>
    </w:p>
    <w:p w14:paraId="57F01932" w14:textId="77777777" w:rsidR="00EE7A07" w:rsidRDefault="00000000">
      <w:pPr>
        <w:pStyle w:val="ResumeBullet"/>
        <w:numPr>
          <w:ilvl w:val="0"/>
          <w:numId w:val="1"/>
        </w:numPr>
      </w:pPr>
      <w:r>
        <w:t>Google Marketing Platform: CM360, DV360, Google Ads, YouTube, GA4</w:t>
      </w:r>
    </w:p>
    <w:p w14:paraId="3103897A" w14:textId="77777777" w:rsidR="00EE7A07" w:rsidRDefault="00000000">
      <w:pPr>
        <w:pStyle w:val="ResumeBullet"/>
        <w:numPr>
          <w:ilvl w:val="0"/>
          <w:numId w:val="1"/>
        </w:numPr>
      </w:pPr>
      <w:r>
        <w:t>Current focus: AI &amp; Operational Automation, Product Development, Business Operations, Organizational Systems, Entertainment Technology, Creative Leadership</w:t>
      </w:r>
    </w:p>
    <w:sectPr w:rsidR="00EE7A07" w:rsidSect="00034616">
      <w:pgSz w:w="12240" w:h="15840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0346EA"/>
    <w:multiLevelType w:val="singleLevel"/>
    <w:tmpl w:val="7B26D738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" w16cid:durableId="69422963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465"/>
    <w:rsid w:val="009F647A"/>
    <w:rsid w:val="00AA1D8D"/>
    <w:rsid w:val="00B47730"/>
    <w:rsid w:val="00CB0664"/>
    <w:rsid w:val="00EE7A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E439B"/>
  <w14:defaultImageDpi w14:val="300"/>
  <w15:docId w15:val="{FA4DBDDE-CD48-1A49-A6E9-54B14695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eastAsia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line="240" w:lineRule="auto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20" w:line="240" w:lineRule="auto"/>
    </w:pPr>
    <w:rPr>
      <w:rFonts w:ascii="Calibri" w:eastAsia="Calibri" w:hAnsi="Calibri"/>
      <w:b/>
      <w:color w:val="000000"/>
      <w:sz w:val="36"/>
    </w:rPr>
  </w:style>
  <w:style w:type="paragraph" w:customStyle="1" w:styleId="ResumePositioning">
    <w:name w:val="Resume Positioning"/>
    <w:pPr>
      <w:keepNext/>
      <w:spacing w:after="20" w:line="240" w:lineRule="auto"/>
    </w:pPr>
    <w:rPr>
      <w:rFonts w:ascii="Calibri" w:eastAsia="Calibri" w:hAnsi="Calibri"/>
      <w:b/>
      <w:color w:val="000000"/>
      <w:sz w:val="21"/>
    </w:rPr>
  </w:style>
  <w:style w:type="paragraph" w:customStyle="1" w:styleId="ResumeContact">
    <w:name w:val="Resume Contact"/>
    <w:pPr>
      <w:spacing w:after="80" w:line="240" w:lineRule="auto"/>
    </w:pPr>
    <w:rPr>
      <w:rFonts w:ascii="Calibri" w:eastAsia="Calibri" w:hAnsi="Calibri"/>
      <w:color w:val="000000"/>
      <w:sz w:val="20"/>
    </w:rPr>
  </w:style>
  <w:style w:type="paragraph" w:customStyle="1" w:styleId="ResumeMetadata">
    <w:name w:val="Resume Metadata"/>
    <w:pPr>
      <w:keepNext/>
      <w:spacing w:after="20" w:line="240" w:lineRule="auto"/>
    </w:pPr>
    <w:rPr>
      <w:rFonts w:ascii="Calibri" w:eastAsia="Calibri" w:hAnsi="Calibri"/>
      <w:i/>
      <w:color w:val="000000"/>
      <w:sz w:val="20"/>
    </w:rPr>
  </w:style>
  <w:style w:type="paragraph" w:customStyle="1" w:styleId="ResumeBullet">
    <w:name w:val="Resume Bullet"/>
    <w:pPr>
      <w:spacing w:after="30" w:line="247" w:lineRule="auto"/>
    </w:pPr>
    <w:rPr>
      <w:rFonts w:ascii="Calibri" w:eastAsia="Calibri" w:hAnsi="Calibri"/>
      <w:color w:val="000000"/>
      <w:sz w:val="21"/>
    </w:rPr>
  </w:style>
  <w:style w:type="paragraph" w:customStyle="1" w:styleId="ResumeCompetencies">
    <w:name w:val="Resume Competencies"/>
    <w:pPr>
      <w:spacing w:after="60" w:line="247" w:lineRule="auto"/>
    </w:pPr>
    <w:rPr>
      <w:rFonts w:ascii="Calibri" w:eastAsia="Calibri" w:hAnsi="Calibri"/>
      <w:color w:val="000000"/>
      <w:sz w:val="21"/>
    </w:rPr>
  </w:style>
  <w:style w:type="paragraph" w:customStyle="1" w:styleId="ResumePlatformGroup">
    <w:name w:val="Resume Platform Group"/>
    <w:pPr>
      <w:spacing w:after="30" w:line="247" w:lineRule="auto"/>
    </w:pPr>
    <w:rPr>
      <w:rFonts w:ascii="Calibri" w:eastAsia="Calibri" w:hAnsi="Calibri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493</Words>
  <Characters>3793</Characters>
  <Application>Microsoft Office Word</Application>
  <DocSecurity>0</DocSecurity>
  <Lines>61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2013-12-23T23:15:00Z</dcterms:created>
  <dcterms:modified xsi:type="dcterms:W3CDTF">2026-07-09T22:23:00Z</dcterms:modified>
  <cp:category/>
</cp:coreProperties>
</file>