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Operational Strategy; Cross-Functional Leadership; AI Workflow Design; Business Operations; Marketing Operations; Program Leadership; Operational Automation; Creative Operations; Change Management; Stakeholder Management; Process Excellence; Workflow Governance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