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Strategy and Operations Associate, YouTube Music and Premium role at YouTube caught my attention because it brings YouTube product activation, GTM operations, seller enablement, and large advertiser execution into one operating challenge. The interesting work is not simply introducing a product priority. It is creating the feedback loops, activation guidance, and measurement clarity that help sellers and advertisers use it well at scale.</w:t>
      </w:r>
    </w:p>
    <w:p>
      <w:pPr>
        <w:keepLines/>
      </w:pPr>
      <w:r>
        <w:t>At OMG23 / Omnicom Media Group, I translated Google and YouTube platform capabilities into campaign activation, measurement readiness, and operational workflows for large entertainment advertisers. Disney Studios Theatrical and Disney Streaming/DSS provided the scale behind that work, requiring alignment across brand goals, media strategy, analytics, technology, platform requirements, and senior stakeholders.</w:t>
      </w:r>
    </w:p>
    <w:p>
      <w:pPr>
        <w:keepLines/>
      </w:pPr>
      <w:r>
        <w:t>At OMG23, I translated Google and YouTube advertising capabilities into campaign activation, measurement readiness, and operational workflows for large entertainment advertisers. The work connected brand goals, media execution, analytics, technology, and senior stakeholders around decisions teams could act on. It also required clear measurement readiness, quality checks, and feedback across large advertiser programs where small operational gaps could slow adoption.</w:t>
      </w:r>
    </w:p>
    <w:p>
      <w:pPr>
        <w:keepLines/>
      </w:pPr>
      <w:r>
        <w:t>I would welcome the chance to learn how the YouTube team is approaching YouTube Brand Auction activation and seller readiness. I would bring an advertiser-grounded perspective, product fluency, and a grounded approach to clear adoption and measurable learning. I am comfortable moving between data, stakeholder context, and execution detail, especially when a product's success depends on many groups understanding the same priority clearly. The useful measure is whether that shared understanding changes adoption and execution.</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