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Business Operations; Marketing Operations; Cross-Functional Leadership; Entertainment Marketing; Workflow Governance; AI Workflow Design; Process Excellence; Operational Strategy; Change Management; Stakeholder Management; Team Leadership; Schema-Driven Workflows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Substack,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ResumeBullet"/>
        <w:numPr>
          <w:ilvl w:val="0"/>
          <w:numId w:val="10"/>
        </w:numPr>
      </w:pPr>
      <w:r>
        <w:t>Established workflows, milestones, quality standards, and partner coordination for consistent campaign execution at scale.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