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Operations; Business Operations; Operational Strategy; Cross-Functional Leadership; Creative Operations; Workflow Governance; AI Workflow Design; Program Leadership; Team Leadership; Entertainment Marketing; Change Management; Stakeholder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