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Operations; Cross-Functional Leadership; Entertainment Marketing; Workflow Governance; AI Workflow Design; Business Operations; Process Excellence; Operational Strategy; Change Management; Stakeholder Management; Schema-Driven Workflows; Validation Frameworks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