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pStyle w:val="ResumeName"/>
      </w:pPr>
      <w:r>
        <w:t>Trisha Lynch</w:t>
      </w:r>
    </w:p>
    <w:p>
      <w:pPr>
        <w:pStyle w:val="ResumePositioning"/>
      </w:pPr>
      <w:r>
        <w:t>Marketing &amp; Business Operations Leader | AI Systems | Process Excellence | Cross-Functional Strategy</w:t>
      </w:r>
    </w:p>
    <w:p>
      <w:pPr>
        <w:pStyle w:val="ResumeContact"/>
      </w:pPr>
      <w:r>
        <w:t xml:space="preserve">Los Angeles, CA | </w:t>
      </w:r>
      <w:hyperlink r:id="rId9">
        <w:r>
          <w:rPr>
            <w:color w:val="0563C1"/>
            <w:u w:val="single"/>
          </w:rPr>
          <w:t xml:space="preserve">tslynch@mac.com</w:t>
        </w:r>
      </w:hyperlink>
      <w:r>
        <w:t xml:space="preserve"> | LinkedIn: </w:t>
      </w:r>
      <w:hyperlink r:id="rId10">
        <w:r>
          <w:rPr>
            <w:color w:val="0563C1"/>
            <w:u w:val="single"/>
          </w:rPr>
          <w:t xml:space="preserve">https://www.linkedin.com/in/trisha-lynch-3433417</w:t>
        </w:r>
      </w:hyperlink>
    </w:p>
    <w:p>
      <w:pPr>
        <w:pStyle w:val="Heading1"/>
      </w:pPr>
      <w:r>
        <w:t>Profile</w:t>
      </w:r>
    </w:p>
    <w:p>
      <w:pPr/>
      <w:r>
        <w:t>Marketing and business operations leader with 20+ years of experience designing scalable operational systems for enterprise entertainment organizations, with a primary focus on Disney Studios Theatrical and Disney Streaming/DSS campaign operations. Proven record leading cross-functional teams, improving complex workflows, strengthening governance practices, and driving technology-enabled transformation across creative, marketing, media, analytics, engineering, technology, and operations teams. Builder of AI-powered operational tools that reduce manual work, improve quality, and help teams execute consistently at scale.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Business Operations • Cross-Functional Leadership • Marketing Operations • Process Excellence • Operational Strategy • Creative Operations • Operational Automation • Change Management • Stakeholder Management • Workflow Governance • AI Workflow Design</w:t>
      </w:r>
    </w:p>
    <w:p>
      <w:pPr>
        <w:pStyle w:val="Heading1"/>
      </w:pPr>
      <w:r>
        <w:t>Platforms &amp; Technologies</w:t>
      </w:r>
    </w:p>
    <w:tbl>
      <w:tblPr>
        <w:tblW w:type="dxa" w:w="10452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60"/>
      </w:tblPr>
      <w:tblGrid>
        <w:gridCol w:w="2884"/>
        <w:gridCol w:w="2716"/>
        <w:gridCol w:w="2316"/>
        <w:gridCol w:w="2536"/>
      </w:tblGrid>
      <w:tr>
        <w:trPr>
          <w:cantSplit/>
        </w:trPr>
        <w:tc>
          <w:tcPr>
            <w:tcW w:type="dxa" w:w="2884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AdTech &amp; Measurement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CM360, DV360, The Trade Desk, Innovid, DoubleVerify, IAS, LiveRamp, VideoAmp, TransUnion, Meta Ads, Google Marketing Platform</w:t>
            </w:r>
          </w:p>
        </w:tc>
        <w:tc>
          <w:tcPr>
            <w:tcW w:type="dxa" w:w="271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AI, Automation &amp; Operational Systems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ChatGPT, Claude, Codex, Perplexity, Python (Working Knowledge), AI Workflow Design, Process Automation</w:t>
            </w:r>
          </w:p>
        </w:tc>
        <w:tc>
          <w:tcPr>
            <w:tcW w:type="dxa" w:w="231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Workflow &amp; Collaboration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Airtable, Notion, Excel, Microsoft Office, Google Workspace, PowerPoint, Word</w:t>
            </w:r>
          </w:p>
        </w:tc>
        <w:tc>
          <w:tcPr>
            <w:tcW w:type="dxa" w:w="253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Publishing &amp; Content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WordPress, Mailchimp, Substack, Newsletter Development, Editorial Production</w:t>
            </w:r>
          </w:p>
        </w:tc>
      </w:tr>
    </w:tbl>
    <w:p>
      <w:pPr>
        <w:pStyle w:val="Heading1"/>
      </w:pPr>
      <w:r>
        <w:t>Professional Experience</w:t>
      </w:r>
    </w:p>
    <w:p>
      <w:pPr>
        <w:pStyle w:val="Heading2"/>
      </w:pPr>
      <w:r>
        <w:t>OMG23 / OMD Entertainment, Omnicom Media Group</w:t>
      </w:r>
    </w:p>
    <w:p>
      <w:pPr>
        <w:pStyle w:val="ResumeMetadata"/>
      </w:pPr>
      <w:r>
        <w:t>Burbank, CA | 2016-2026</w:t>
      </w:r>
    </w:p>
    <w:p>
      <w:pPr/>
      <w:r>
        <w:t>Campaign Manager to Group Director, Ad Operations, Marketing Science &amp; Creative Management</w:t>
      </w:r>
    </w:p>
    <w:p>
      <w:pPr>
        <w:pStyle w:val="ResumeBullet"/>
        <w:numPr>
          <w:ilvl w:val="0"/>
          <w:numId w:val="10"/>
        </w:numPr>
      </w:pPr>
      <w:r>
        <w:t>Led cross-functional teams of 60+ across creative management, marketing operations, media, analytics, technology, and campaign operations.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Led campaign operations across Disney Studios Theatrical and Disney Streaming/DSS, supporting theatrical and streaming film campaigns across Pixar, Lucasfilm, Marvel, 20th Century Studios, Searchlight Pictures, Disney+, and franchise/IP priorities.</w:t>
      </w:r>
    </w:p>
    <w:p>
      <w:pPr>
        <w:pStyle w:val="ResumeBullet"/>
        <w:numPr>
          <w:ilvl w:val="0"/>
          <w:numId w:val="10"/>
        </w:numPr>
      </w:pPr>
      <w:r>
        <w:t>Owned workflow governance, milestones, QA, measurement readiness, vendor integrations, and scalable execution standards for premium entertainment campaigns.</w:t>
      </w:r>
    </w:p>
    <w:p>
      <w:pPr>
        <w:pStyle w:val="ResumeBullet"/>
        <w:numPr>
          <w:ilvl w:val="0"/>
          <w:numId w:val="10"/>
        </w:numPr>
      </w:pPr>
      <w:r>
        <w:t>Partnered across creative, marketing, media, analytics, engineering, technology, operations, and external partners supporting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Directed operational execution for multimillion-dollar premium entertainment campaigns across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Advanced from Campaign Manager to Group Director while leading campaign operations across Disney Studios Theatrical and Disney Streaming/DSS.</w:t>
      </w:r>
    </w:p>
    <w:p>
      <w:pPr>
        <w:pStyle w:val="ResumeBullet"/>
        <w:numPr>
          <w:ilvl w:val="0"/>
          <w:numId w:val="10"/>
        </w:numPr>
      </w:pPr>
      <w:r>
        <w:t>Primary work focused on theatrical and streaming film campaign operations across Disney's Studios, franchise/IP, and streaming ecosystem.</w:t>
      </w:r>
    </w:p>
    <w:p>
      <w:pPr>
        <w:pStyle w:val="Heading1"/>
      </w:pPr>
      <w:r>
        <w:t>Selected Projects</w:t>
      </w:r>
    </w:p>
    <w:p>
      <w:pPr>
        <w:pStyle w:val="Heading2"/>
      </w:pPr>
      <w:r>
        <w:t>CampaignOS</w:t>
      </w:r>
    </w:p>
    <w:p>
      <w:pPr>
        <w:pStyle w:val="ResumeMetadata"/>
      </w:pPr>
      <w:r>
        <w:t>Founder &amp; Product Lead | 2026-Present</w:t>
      </w:r>
    </w:p>
    <w:p>
      <w:pPr>
        <w:pStyle w:val="ResumeBullet"/>
        <w:numPr>
          <w:ilvl w:val="0"/>
          <w:numId w:val="10"/>
        </w:numPr>
      </w:pPr>
      <w:r>
        <w:t>Designed and developed an AI-powered operations platform that standardizes workflow governance, automates quality assurance, reduces operational risk, and enables cross-functional teams to execute consistently at scale.</w:t>
      </w:r>
    </w:p>
    <w:p>
      <w:pPr>
        <w:pStyle w:val="ResumeBullet"/>
        <w:numPr>
          <w:ilvl w:val="0"/>
          <w:numId w:val="10"/>
        </w:numPr>
      </w:pPr>
      <w:r>
        <w:t>Built schema-driven workflows, validation frameworks, and operational reporting that reduce manual effort while improving consistency, visibility, and decision-making.</w:t>
      </w:r>
    </w:p>
    <w:p>
      <w:pPr>
        <w:pStyle w:val="ResumeBullet"/>
        <w:numPr>
          <w:ilvl w:val="0"/>
          <w:numId w:val="10"/>
        </w:numPr>
      </w:pPr>
      <w:r>
        <w:t>Applied nearly two decades of enterprise entertainment operations experience to solve recurring organizational challenges through AI, automation, and product thinking.</w:t>
      </w:r>
    </w:p>
    <w:p>
      <w:pPr>
        <w:pStyle w:val="Heading1"/>
      </w:pPr>
      <w:r>
        <w:t>Earlier Career</w:t>
      </w:r>
    </w:p>
    <w:p>
      <w:pPr>
        <w:pStyle w:val="Heading2"/>
      </w:pPr>
      <w:r>
        <w:t>Intermedia Advertising / US International Media</w:t>
      </w:r>
    </w:p>
    <w:p>
      <w:pPr>
        <w:pStyle w:val="ResumeMetadata"/>
      </w:pPr>
      <w:r>
        <w:t>Los Angeles, CA | 2008-2016</w:t>
      </w:r>
    </w:p>
    <w:p>
      <w:pPr/>
      <w:r>
        <w:t>Digital Media Operations &amp; Planning: Digital media planning and operations roles supporting the transition from traditional media to digital ecosystems.</w:t>
      </w:r>
    </w:p>
    <w:p>
      <w:pPr>
        <w:pStyle w:val="ResumeBullet"/>
        <w:numPr>
          <w:ilvl w:val="0"/>
          <w:numId w:val="10"/>
        </w:numPr>
      </w:pPr>
      <w:r>
        <w:t>Built agency, publisher, and technology partner relationships.</w:t>
      </w:r>
    </w:p>
    <w:p>
      <w:pPr>
        <w:pStyle w:val="ResumeBullet"/>
        <w:numPr>
          <w:ilvl w:val="0"/>
          <w:numId w:val="10"/>
        </w:numPr>
      </w:pPr>
      <w:r>
        <w:t>Supported media operations and planning workflows.</w:t>
      </w:r>
    </w:p>
    <w:p>
      <w:pPr>
        <w:pStyle w:val="Heading1"/>
      </w:pPr>
      <w:r>
        <w:t>Professional Development</w:t>
      </w:r>
    </w:p>
    <w:p>
      <w:pPr>
        <w:pStyle w:val="ResumeBullet"/>
        <w:numPr>
          <w:ilvl w:val="0"/>
          <w:numId w:val="10"/>
        </w:numPr>
      </w:pPr>
      <w:r>
        <w:t>Google Marketing Platform: CM360, DV360, Google Ads, YouTube, GA4</w:t>
      </w:r>
    </w:p>
    <w:p>
      <w:pPr>
        <w:pStyle w:val="ResumeBullet"/>
        <w:numPr>
          <w:ilvl w:val="0"/>
          <w:numId w:val="10"/>
        </w:numPr>
      </w:pPr>
      <w:r>
        <w:t>Current focus: AI &amp; Operational Automation, Product Development, Business Operations, Organizational Systems, Entertainment Technology, Creative Leadership</w:t>
      </w:r>
    </w:p>
    <w:sectPr w:rsidR="002A15D4" w:rsidRPr="00AB3C8B" w:rsidSect="00034616">
      <w:pgSz w:w="12240" w:h="15840"/>
      <w:pgMar w:top="792" w:right="864" w:bottom="792" w:left="864" w:header="360" w:footer="36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8572268">
    <w:abstractNumId w:val="8"/>
  </w:num>
  <w:num w:numId="2" w16cid:durableId="795486603">
    <w:abstractNumId w:val="6"/>
  </w:num>
  <w:num w:numId="3" w16cid:durableId="1152521574">
    <w:abstractNumId w:val="5"/>
  </w:num>
  <w:num w:numId="4" w16cid:durableId="619650971">
    <w:abstractNumId w:val="4"/>
  </w:num>
  <w:num w:numId="5" w16cid:durableId="1338654416">
    <w:abstractNumId w:val="7"/>
  </w:num>
  <w:num w:numId="6" w16cid:durableId="1194537891">
    <w:abstractNumId w:val="3"/>
  </w:num>
  <w:num w:numId="7" w16cid:durableId="140657532">
    <w:abstractNumId w:val="2"/>
  </w:num>
  <w:num w:numId="8" w16cid:durableId="1372606834">
    <w:abstractNumId w:val="1"/>
  </w:num>
  <w:num w:numId="9" w16cid:durableId="1217400548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Aptos" w:hAnsi="Aptos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5FF"/>
    <w:rsid w:val="0006063C"/>
    <w:rsid w:val="0015074B"/>
    <w:rsid w:val="001530A8"/>
    <w:rsid w:val="0019366A"/>
    <w:rsid w:val="002169EE"/>
    <w:rsid w:val="00261BD3"/>
    <w:rsid w:val="0029639D"/>
    <w:rsid w:val="002A15D4"/>
    <w:rsid w:val="002E44B7"/>
    <w:rsid w:val="00326F90"/>
    <w:rsid w:val="003446B2"/>
    <w:rsid w:val="00351A5F"/>
    <w:rsid w:val="003702FC"/>
    <w:rsid w:val="003C49AD"/>
    <w:rsid w:val="00401C7A"/>
    <w:rsid w:val="00450924"/>
    <w:rsid w:val="00455ED3"/>
    <w:rsid w:val="004F5269"/>
    <w:rsid w:val="005013EE"/>
    <w:rsid w:val="0054475E"/>
    <w:rsid w:val="00572103"/>
    <w:rsid w:val="00712F97"/>
    <w:rsid w:val="00755E53"/>
    <w:rsid w:val="00796179"/>
    <w:rsid w:val="007D68C5"/>
    <w:rsid w:val="00820C7D"/>
    <w:rsid w:val="008F3D4B"/>
    <w:rsid w:val="00987228"/>
    <w:rsid w:val="00AA1D8D"/>
    <w:rsid w:val="00AB3C8B"/>
    <w:rsid w:val="00AF4DCE"/>
    <w:rsid w:val="00AF4DF0"/>
    <w:rsid w:val="00B47730"/>
    <w:rsid w:val="00BD64F6"/>
    <w:rsid w:val="00C00987"/>
    <w:rsid w:val="00CB0664"/>
    <w:rsid w:val="00D64749"/>
    <w:rsid w:val="00E47D06"/>
    <w:rsid w:val="00EB3C83"/>
    <w:rsid w:val="00EE57A1"/>
    <w:rsid w:val="00F15667"/>
    <w:rsid w:val="00F53B01"/>
    <w:rsid w:val="00FB75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AB9EFD"/>
  <w14:defaultImageDpi w14:val="300"/>
  <w15:docId w15:val="{7F738E1F-49A6-604E-8B6A-94106AD38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47"/>
    </w:pPr>
    <w:rPr>
      <w:rFonts w:ascii="Aptos" w:hAnsi="Aptos" w:eastAsia="Aptos"/>
      <w:color w:val="333333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20" w:after="40" w:lineRule="auto" w:line="24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E3557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333333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sselectedend">
    <w:name w:val="isselectedend"/>
    <w:basedOn w:val="Normal"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261B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702F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02FC"/>
    <w:rPr>
      <w:color w:val="605E5C"/>
      <w:shd w:val="clear" w:color="auto" w:fill="E1DFDD"/>
    </w:rPr>
  </w:style>
  <w:style w:type="paragraph" w:customStyle="1" w:styleId="ResumeName">
    <w:name w:val="Resume Name"/>
    <w:pPr>
      <w:keepNext/>
      <w:widowControl/>
      <w:spacing w:before="0" w:after="0" w:lineRule="auto" w:line="240"/>
    </w:pPr>
    <w:rPr>
      <w:rFonts w:ascii="Garamond" w:hAnsi="Garamond" w:eastAsia="Garamond"/>
      <w:b/>
      <w:color w:val="333333"/>
      <w:sz w:val="48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Aptos" w:hAnsi="Aptos" w:eastAsia="Aptos"/>
      <w:color w:val="333333"/>
      <w:sz w:val="22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Aptos" w:hAnsi="Aptos" w:eastAsia="Aptos"/>
      <w:color w:val="333333"/>
      <w:sz w:val="17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Aptos" w:hAnsi="Aptos" w:eastAsia="Aptos"/>
      <w:i/>
      <w:color w:val="555555"/>
      <w:sz w:val="17"/>
    </w:rPr>
  </w:style>
  <w:style w:type="paragraph" w:customStyle="1" w:styleId="ResumeBullet">
    <w:name w:val="Resume Bullet"/>
    <w:pPr>
      <w:keepNext w:val="0"/>
      <w:widowControl/>
      <w:spacing w:before="0" w:after="20" w:lineRule="auto" w:line="245"/>
    </w:pPr>
    <w:rPr>
      <w:rFonts w:ascii="Aptos" w:hAnsi="Aptos" w:eastAsia="Aptos"/>
      <w:color w:val="333333"/>
      <w:sz w:val="19"/>
    </w:rPr>
  </w:style>
  <w:style w:type="paragraph" w:customStyle="1" w:styleId="ResumeCompetencies">
    <w:name w:val="Resume Competencies"/>
    <w:pPr>
      <w:keepNext w:val="0"/>
      <w:widowControl/>
      <w:spacing w:before="0" w:after="40" w:lineRule="auto" w:line="240"/>
    </w:pPr>
    <w:rPr>
      <w:rFonts w:ascii="Aptos" w:hAnsi="Aptos" w:eastAsia="Aptos"/>
      <w:color w:val="333333"/>
      <w:sz w:val="18"/>
    </w:rPr>
  </w:style>
  <w:style w:type="paragraph" w:customStyle="1" w:styleId="ResumePlatformGroup">
    <w:name w:val="Resume Platform Group"/>
    <w:pPr>
      <w:keepNext w:val="0"/>
      <w:widowControl/>
      <w:spacing w:before="0" w:after="20" w:lineRule="auto" w:line="240"/>
    </w:pPr>
    <w:rPr>
      <w:rFonts w:ascii="Aptos" w:hAnsi="Aptos" w:eastAsia="Aptos"/>
      <w:color w:val="333333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file:///Users/trisha.lynch/Downloads/www.linkedin.com/in/trisha-lynch-3433417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yperlink" Target="mailto:tslynch@mac.com" TargetMode="External"/><Relationship Id="rId10" Type="http://schemas.openxmlformats.org/officeDocument/2006/relationships/hyperlink" Target="https://www.linkedin.com/in/trisha-lynch-34334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556</Words>
  <Characters>4205</Characters>
  <Application>Microsoft Office Word</Application>
  <DocSecurity>0</DocSecurity>
  <Lines>97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Trisha Lynch</cp:lastModifiedBy>
  <cp:revision>2</cp:revision>
  <dcterms:created xsi:type="dcterms:W3CDTF">2026-06-26T19:28:00Z</dcterms:created>
  <dcterms:modified xsi:type="dcterms:W3CDTF">2026-06-26T19:28:00Z</dcterms:modified>
  <cp:category/>
</cp:coreProperties>
</file>