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Calibri" w:hAnsi="Calibri"/>
          <w:b w:val="0"/>
        </w:rPr>
        <w:t>Trisha Lynch</w:t>
      </w:r>
    </w:p>
    <w:p>
      <w:pPr>
        <w:pStyle w:val="ResumePositioning"/>
      </w:pPr>
      <w:r>
        <w:rPr>
          <w:rFonts w:ascii="Calibri" w:hAnsi="Calibri"/>
          <w:b w:val="0"/>
        </w:rPr>
        <w:t>Marketing &amp; Business Operations Leader | AI Systems | Process Excellence | Cross-Functional Strategy</w:t>
      </w:r>
    </w:p>
    <w:p>
      <w:pPr>
        <w:pStyle w:val="ResumeContact"/>
      </w:pPr>
      <w:r>
        <w:rPr>
          <w:rFonts w:ascii="Calibri" w:hAnsi="Calibri"/>
          <w:b w:val="0"/>
        </w:rPr>
        <w:t xml:space="preserve">Los Angeles, CA | </w:t>
      </w:r>
      <w:r>
        <w:rPr>
          <w:rFonts w:ascii="Calibri" w:hAnsi="Calibri"/>
          <w:b w:val="0"/>
        </w:rPr>
        <w:t>tslynch@mac.com</w:t>
      </w:r>
      <w:r>
        <w:rPr>
          <w:rFonts w:ascii="Calibri" w:hAnsi="Calibri"/>
          <w:b w:val="0"/>
        </w:rPr>
        <w:t xml:space="preserve"> | LinkedIn: linkedin.com/in/trishalynch</w:t>
      </w:r>
    </w:p>
    <w:p>
      <w:pPr>
        <w:pStyle w:val="Heading1"/>
      </w:pPr>
      <w:r>
        <w:rPr>
          <w:rFonts w:ascii="Calibri" w:hAnsi="Calibri"/>
          <w:b w:val="0"/>
        </w:rPr>
        <w:t>PROFILE</w:t>
      </w:r>
    </w:p>
    <w:p>
      <w:pPr/>
      <w:r>
        <w:rPr>
          <w:rFonts w:ascii="Calibri" w:hAnsi="Calibri"/>
          <w:b w:val="0"/>
        </w:rPr>
        <w:t>Marketing and business operations leader with 20+ years of experience designing scalable operational systems for enterprise entertainment organizations. Leads cross-functional teams across marketing, analytics, creative, engineering, and ad operations. Emphasizes business operations, operational strategy, process excellence, workflow governance, cross-functional leadership, AI-enabled operational systems, and enterprise entertainment experience. Relevant strengths include Business Operations, Change Management, Cross-Functional Leadership, Marketing Operations, Process Excellence, Operational Strategy, Stakeholder Management, Program Leadership.</w:t>
      </w:r>
    </w:p>
    <w:p>
      <w:pPr>
        <w:pStyle w:val="Heading1"/>
      </w:pPr>
      <w:r>
        <w:rPr>
          <w:rFonts w:ascii="Calibri" w:hAnsi="Calibri"/>
          <w:b w:val="0"/>
        </w:rPr>
        <w:t>CORE COMPETENCIES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Business Operations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Change Management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Cross-Functional Leadership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Marketing Operations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Process Excellence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Operational Strategy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Stakeholder Management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Program Leadership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Team Leadership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Creative Operations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Workflow Governance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AI Workflow Design</w:t>
      </w:r>
    </w:p>
    <w:p>
      <w:pPr>
        <w:pStyle w:val="Heading1"/>
      </w:pPr>
      <w:r>
        <w:rPr>
          <w:rFonts w:ascii="Calibri" w:hAnsi="Calibri"/>
          <w:b w:val="0"/>
        </w:rPr>
        <w:t>PLATFORMS &amp; TECHNOLOGIES</w:t>
      </w:r>
    </w:p>
    <w:p>
      <w:pPr>
        <w:pStyle w:val="Heading2"/>
      </w:pPr>
      <w:r>
        <w:rPr>
          <w:rFonts w:ascii="Calibri" w:hAnsi="Calibri"/>
          <w:b w:val="0"/>
        </w:rPr>
        <w:t>Marketing Technology &amp; Measurement</w:t>
      </w:r>
    </w:p>
    <w:p>
      <w:pPr>
        <w:pStyle w:val="ResumeMetadata"/>
      </w:pPr>
      <w:r>
        <w:rPr>
          <w:rFonts w:ascii="Calibri" w:hAnsi="Calibri"/>
          <w:b w:val="0"/>
        </w:rPr>
        <w:t>CM360, DV360, The Trade Desk, Innovid, DoubleVerify, IAS, LiveRamp, VideoAmp, TransUnion, Meta Ads, Google Marketing Platform</w:t>
      </w:r>
    </w:p>
    <w:p>
      <w:pPr>
        <w:pStyle w:val="Heading2"/>
      </w:pPr>
      <w:r>
        <w:rPr>
          <w:rFonts w:ascii="Calibri" w:hAnsi="Calibri"/>
          <w:b w:val="0"/>
        </w:rPr>
        <w:t>AI, Automation &amp; Operational Systems</w:t>
      </w:r>
    </w:p>
    <w:p>
      <w:pPr>
        <w:pStyle w:val="ResumeMetadata"/>
      </w:pPr>
      <w:r>
        <w:rPr>
          <w:rFonts w:ascii="Calibri" w:hAnsi="Calibri"/>
          <w:b w:val="0"/>
        </w:rPr>
        <w:t>ChatGPT, Claude, Codex, Perplexity, Python working knowledge</w:t>
      </w:r>
    </w:p>
    <w:p>
      <w:pPr>
        <w:pStyle w:val="Heading2"/>
      </w:pPr>
      <w:r>
        <w:rPr>
          <w:rFonts w:ascii="Calibri" w:hAnsi="Calibri"/>
          <w:b w:val="0"/>
        </w:rPr>
        <w:t>Workflow &amp; Collaboration</w:t>
      </w:r>
    </w:p>
    <w:p>
      <w:pPr>
        <w:pStyle w:val="ResumeMetadata"/>
      </w:pPr>
      <w:r>
        <w:rPr>
          <w:rFonts w:ascii="Calibri" w:hAnsi="Calibri"/>
          <w:b w:val="0"/>
        </w:rPr>
        <w:t>Airtable, Notion, Microsoft Office, Google Workspace, Excel, PowerPoint, Word</w:t>
      </w:r>
    </w:p>
    <w:p>
      <w:pPr>
        <w:pStyle w:val="Heading2"/>
      </w:pPr>
      <w:r>
        <w:rPr>
          <w:rFonts w:ascii="Calibri" w:hAnsi="Calibri"/>
          <w:b w:val="0"/>
        </w:rPr>
        <w:t>Publishing &amp; Content</w:t>
      </w:r>
    </w:p>
    <w:p>
      <w:pPr>
        <w:pStyle w:val="ResumeMetadata"/>
      </w:pPr>
      <w:r>
        <w:rPr>
          <w:rFonts w:ascii="Calibri" w:hAnsi="Calibri"/>
          <w:b w:val="0"/>
        </w:rPr>
        <w:t>WordPress, Mailchimp, Substack</w:t>
      </w:r>
    </w:p>
    <w:p>
      <w:pPr>
        <w:pStyle w:val="Heading1"/>
      </w:pPr>
      <w:r>
        <w:rPr>
          <w:rFonts w:ascii="Calibri" w:hAnsi="Calibri"/>
          <w:b w:val="0"/>
        </w:rPr>
        <w:t>PROFESSIONAL EXPERIENCE</w:t>
      </w:r>
    </w:p>
    <w:p>
      <w:pPr>
        <w:pStyle w:val="Heading2"/>
      </w:pPr>
      <w:r>
        <w:rPr>
          <w:rFonts w:ascii="Calibri" w:hAnsi="Calibri"/>
          <w:b w:val="0"/>
        </w:rPr>
        <w:t>OMG23 / OMD Entertainment, Omnicom Media Group</w:t>
      </w:r>
    </w:p>
    <w:p>
      <w:pPr>
        <w:pStyle w:val="ResumeMetadata"/>
      </w:pPr>
      <w:r>
        <w:rPr>
          <w:rFonts w:ascii="Calibri" w:hAnsi="Calibri"/>
          <w:b w:val="0"/>
        </w:rPr>
        <w:t>Burbank, CA | 2016-2026</w:t>
      </w:r>
    </w:p>
    <w:p>
      <w:pPr/>
      <w:r>
        <w:rPr>
          <w:rFonts w:ascii="Calibri" w:hAnsi="Calibri"/>
          <w:b w:val="0"/>
        </w:rP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Led cross-functional teams of 60+ across Marketing Operations, Creative Management, Analytics, and Ad Operations.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Partnered across creative, marketing, analytics, media, engineering, and external technology partners.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Owned campaign operations, marketing technology, QA, measurement readiness, vendor integrations, and workflow optimization.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Directed operational execution for multimillion-dollar entertainment marketing campaigns.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Helped operationalize the Disney+ launch through onboarding, QA, measurement readiness, platform coordination, and execution workflows.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Supported Disney Studios, Disney+, FX, Searchlight Pictures, National Geographic, Disney Branded Television, and Corporate Brand Management.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Improved consistency across complex entertainment marketing operations.</w:t>
      </w:r>
    </w:p>
    <w:p>
      <w:pPr>
        <w:pStyle w:val="Heading1"/>
      </w:pPr>
      <w:r>
        <w:rPr>
          <w:rFonts w:ascii="Calibri" w:hAnsi="Calibri"/>
          <w:b w:val="0"/>
        </w:rPr>
        <w:t>SELECTED PROJECTS</w:t>
      </w:r>
    </w:p>
    <w:p>
      <w:pPr>
        <w:pStyle w:val="Heading2"/>
      </w:pPr>
      <w:r>
        <w:rPr>
          <w:rFonts w:ascii="Calibri" w:hAnsi="Calibri"/>
          <w:b w:val="0"/>
        </w:rPr>
        <w:t>CampaignOS</w:t>
      </w:r>
    </w:p>
    <w:p>
      <w:pPr>
        <w:pStyle w:val="ResumeMetadata"/>
      </w:pPr>
      <w:r>
        <w:rPr>
          <w:rFonts w:ascii="Calibri" w:hAnsi="Calibri"/>
          <w:b w:val="0"/>
        </w:rP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Designed and developed CampaignOS, an AI-powered operations platform for workflow governance, quality assurance, and operational reporting.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Built schema-driven workflows, validation frameworks, and operational reporting concepts to reduce manual effort and operational risk.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Applied enterprise entertainment operations experience to recurring organizational challenges.</w:t>
      </w:r>
    </w:p>
    <w:p>
      <w:pPr>
        <w:pStyle w:val="Heading1"/>
      </w:pPr>
      <w:r>
        <w:rPr>
          <w:rFonts w:ascii="Calibri" w:hAnsi="Calibri"/>
          <w:b w:val="0"/>
        </w:rPr>
        <w:t>EARLIER CAREER</w:t>
      </w:r>
    </w:p>
    <w:p>
      <w:pPr>
        <w:pStyle w:val="Heading2"/>
      </w:pPr>
      <w:r>
        <w:rPr>
          <w:rFonts w:ascii="Calibri" w:hAnsi="Calibri"/>
          <w:b w:val="0"/>
        </w:rPr>
        <w:t>Intermedia Advertising / US International Media</w:t>
      </w:r>
    </w:p>
    <w:p>
      <w:pPr>
        <w:pStyle w:val="ResumeMetadata"/>
      </w:pPr>
      <w:r>
        <w:rPr>
          <w:rFonts w:ascii="Calibri" w:hAnsi="Calibri"/>
          <w:b w:val="0"/>
        </w:rPr>
        <w:t>Los Angeles, CA | 2008-2016</w:t>
      </w:r>
    </w:p>
    <w:p>
      <w:pPr/>
      <w:r>
        <w:rPr>
          <w:rFonts w:ascii="Calibri" w:hAnsi="Calibri"/>
          <w:b w:val="0"/>
        </w:rP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Supported media operations and planning workflows.</w:t>
      </w:r>
    </w:p>
    <w:p>
      <w:pPr>
        <w:pStyle w:val="Heading1"/>
      </w:pPr>
      <w:r>
        <w:rPr>
          <w:rFonts w:ascii="Calibri" w:hAnsi="Calibri"/>
          <w:b w:val="0"/>
        </w:rPr>
        <w:t>PROFESSIONAL DEVELOPMENT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rPr>
          <w:rFonts w:ascii="Calibri" w:hAnsi="Calibri"/>
          <w:b w:val="0"/>
        </w:rP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792" w:right="864" w:bottom="792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40" w:lineRule="auto" w:line="247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52525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4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0202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before="0" w:after="20" w:line="240" w:lineRule="auto"/>
    </w:pPr>
    <w:rPr>
      <w:rFonts w:ascii="Calibri" w:hAnsi="Calibri" w:eastAsia="Calibri"/>
      <w:b/>
      <w:color w:val="121212"/>
      <w:sz w:val="32"/>
    </w:rPr>
  </w:style>
  <w:style w:type="paragraph" w:customStyle="1" w:styleId="ResumePositioning">
    <w:name w:val="Resume Positioning"/>
    <w:pPr>
      <w:keepNext/>
      <w:spacing w:before="0" w:after="20" w:line="240" w:lineRule="auto"/>
    </w:pPr>
    <w:rPr>
      <w:rFonts w:ascii="Calibri" w:hAnsi="Calibri" w:eastAsia="Calibri"/>
      <w:b/>
      <w:color w:val="323232"/>
      <w:sz w:val="20"/>
    </w:rPr>
  </w:style>
  <w:style w:type="paragraph" w:customStyle="1" w:styleId="ResumeContact">
    <w:name w:val="Resume Contact"/>
    <w:pPr>
      <w:spacing w:before="0" w:after="80" w:line="240" w:lineRule="auto"/>
    </w:pPr>
    <w:rPr>
      <w:rFonts w:ascii="Calibri" w:hAnsi="Calibri" w:eastAsia="Calibri"/>
      <w:color w:val="4A4A4A"/>
      <w:sz w:val="17"/>
    </w:rPr>
  </w:style>
  <w:style w:type="paragraph" w:customStyle="1" w:styleId="ResumeMetadata">
    <w:name w:val="Resume Metadata"/>
    <w:pPr>
      <w:keepNext/>
      <w:spacing w:before="0" w:after="20" w:line="240" w:lineRule="auto"/>
    </w:pPr>
    <w:rPr>
      <w:rFonts w:ascii="Calibri" w:hAnsi="Calibri" w:eastAsia="Calibri"/>
      <w:i/>
      <w:color w:val="555555"/>
      <w:sz w:val="17"/>
    </w:rPr>
  </w:style>
  <w:style w:type="paragraph" w:customStyle="1" w:styleId="ResumeBullet">
    <w:name w:val="Resume Bullet"/>
    <w:pPr>
      <w:widowControl/>
      <w:spacing w:before="0" w:after="30" w:lineRule="auto" w:line="247"/>
    </w:pPr>
    <w:rPr>
      <w:rFonts w:ascii="Calibri" w:hAnsi="Calibri" w:eastAsia="Calibri"/>
      <w:color w:val="222222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