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Senior Copywriter &amp; Content Strategist role at BandsInTown stood out because it sits at the intersection of music, audience connection, and the kind of clear, human storytelling I keep returning to in my own work. The opportunity to move between artists, industry partners, and fans is especially compelling because each audience needs a distinct voice, but all of them can tell when the writing understands their world.</w:t>
      </w:r>
    </w:p>
    <w:p>
      <w:pPr>
        <w:keepLines/>
      </w:pPr>
      <w:r>
        <w:t>My background is unusual in a way that feels relevant here. At OMG23 / OMD Entertainment, Omnicom Media Group, I led large-scale entertainment marketing work across creative, media, analytics, technology, and operations. That experience taught me how to find the human idea inside a busy campaign ecosystem, shape it for different audiences, and build enough structure around the work to keep quality high across many formats and deadlines. Music has remained a recurring creative language and point of community throughout that work.</w:t>
      </w:r>
    </w:p>
    <w:p>
      <w:pPr>
        <w:keepLines/>
      </w:pPr>
      <w:r>
        <w:t>I have also built editorial projects from scratch. As creator and managing editor of Multiverse, I developed an internal publication around creativity, culture, music, and innovation, built a contributor framework, and reached an audience of 400+ employees. More recently, through my Substack, I have been writing about creativity, technology, AI, music, grief, and life after corporate leadership in a voice that is personal without losing structure. Those projects have strengthened my ability to write with voice, edit with care, and turn creative ideas into repeatable content systems without sanding away what makes them human.</w:t>
      </w:r>
    </w:p>
    <w:p>
      <w:pPr>
        <w:keepLines/>
      </w:pPr>
      <w:r>
        <w:t>I would value the chance to bring that mix of editorial judgment, music and audience awareness, and operational discipline to BandsInTown. The role feels like a place where creative instinct and the systems behind strong content are equally useful, which is exactly the balance I would value discussing.</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