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Strategy and Operations Lead, YouTube Auction Brand role at Google stood out because it brings YouTube product activation, GTM operations, seller enablement, and large advertiser execution into one operating challenge. The interesting work is not simply introducing a product priority. It is creating the feedback loops, activation guidance, and measurement clarity that help sellers and advertisers use it well at scale.</w:t>
      </w:r>
    </w:p>
    <w:p>
      <w:pPr>
        <w:keepLines/>
      </w:pPr>
      <w:r>
        <w:t>I bring long-term hands-on experience with Google advertising products, including YouTube, dating back to the early 2000s. At OMG23 / OMD Entertainment, Omnicom Media Group, I translated Google and YouTube platform capabilities into campaign activation, measurement readiness, and operational workflows for large entertainment advertisers. Disney Studios Theatrical and Disney Streaming/DSS provided the scale behind that work, requiring alignment across brand goals, media strategy, analytics, technology, platform requirements, and senior stakeholders.</w:t>
      </w:r>
    </w:p>
    <w:p>
      <w:pPr>
        <w:keepLines/>
      </w:pPr>
      <w:r>
        <w:t>CampaignOS is a current proof point for how I approach product and operational ambiguity. I designed the AI-powered platform to standardize workflow governance, automate quality assurance, and improve validation and reporting. Building it has sharpened my ability to turn recurring user needs into structured systems, identify useful signals, and create feedback that supports better product and execution decisions.</w:t>
      </w:r>
    </w:p>
    <w:p>
      <w:pPr>
        <w:keepLines/>
      </w:pPr>
      <w:r>
        <w:t>I would welcome the chance to learn how the Google team is approaching YouTube Brand Auction activation and seller readiness. I would bring an advertiser-grounded perspective, product fluency, and a practical operating style focused on clear adoption and measurable learning. I am comfortable moving between data, stakeholder context, and execution detail, especially when a product's success depends on many groups understanding the same priority clearly.</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