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ResumeName"/>
      </w:pPr>
      <w:r>
        <w:t>Trisha Lynch</w:t>
      </w:r>
    </w:p>
    <w:p>
      <w:pPr>
        <w:pStyle w:val="ResumePositioning"/>
      </w:pPr>
      <w:r>
        <w:t>Senior Operations &amp; Transformation Leader | MarTech | AI Systems | Entertainment</w:t>
      </w:r>
    </w:p>
    <w:p>
      <w:pPr>
        <w:pStyle w:val="ResumeContact"/>
      </w:pPr>
      <w:r>
        <w:t xml:space="preserve">Los Angeles, CA | </w:t>
      </w:r>
      <w:r>
        <w:t>tslynch@mac.com</w:t>
      </w:r>
      <w:r>
        <w:t xml:space="preserve"> | LinkedIn: </w:t>
      </w:r>
      <w:r>
        <w:t>https://www.linkedin.com/in/trisha-lynch-3433417</w:t>
      </w:r>
    </w:p>
    <w:p>
      <w:pPr>
        <w:pStyle w:val="Heading1"/>
      </w:pPr>
      <w:r>
        <w:t>Profile</w:t>
      </w:r>
    </w:p>
    <w:p>
      <w:pPr/>
      <w:r>
        <w:t>Senior operations and transformation leader who brings clarity, practical governance, and dependable execution to complex cross-functional work. Advanced through five roles to Group Director at OMG23 (Omnicom Media Group), leading 10 direct reports and providing strategic and operational leadership across an integrated 64-person organization spanning operations, creative management, and analytics. Known for clear communication, grounded recommendations, and practical follow-through under pressure.</w:t>
      </w:r>
    </w:p>
    <w:p>
      <w:pPr>
        <w:pStyle w:val="Heading1"/>
      </w:pPr>
      <w:r>
        <w:t>Core Competencies</w:t>
      </w:r>
    </w:p>
    <w:p>
      <w:pPr>
        <w:pStyle w:val="ResumeCompetencies"/>
      </w:pPr>
      <w:r>
        <w:t>Operations Transformation; Business Operations; Cross-Functional Leadership; Workflow Governance; Executive Stakeholder Management; Process Excellence; Quality Assurance; Change Management; AI Workflow Design; Marketing Operations; Validation Frameworks</w:t>
      </w:r>
    </w:p>
    <w:p>
      <w:pPr>
        <w:pStyle w:val="Heading1"/>
      </w:pPr>
      <w:r>
        <w:t>Platforms &amp; Technologies</w:t>
      </w:r>
    </w:p>
    <w:p>
      <w:pPr>
        <w:pStyle w:val="ResumePlatformGroup"/>
      </w:pPr>
      <w:r>
        <w:rPr>
          <w:b/>
        </w:rPr>
        <w:t xml:space="preserve">Business Productivity &amp; Collaboration: </w:t>
      </w:r>
      <w:r>
        <w:t>Microsoft 365, Microsoft Teams, Airtable</w:t>
      </w:r>
    </w:p>
    <w:p>
      <w:pPr>
        <w:pStyle w:val="ResumePlatformGroup"/>
      </w:pPr>
      <w:r>
        <w:rPr>
          <w:b/>
        </w:rPr>
        <w:t xml:space="preserve">Operations &amp; Program Management: </w:t>
      </w:r>
      <w:r>
        <w:t>Workflow Design, Operating Models, Process Documentation, Reporting Workflows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OMG23 (Omnicom Media Group)</w:t>
      </w:r>
    </w:p>
    <w:p>
      <w:pPr>
        <w:pStyle w:val="ResumeMetadata"/>
      </w:pPr>
      <w:r>
        <w:t>Burbank, CA | 2016-2026</w:t>
      </w:r>
    </w:p>
    <w:p>
      <w:pPr/>
      <w:r>
        <w:t>Group Director (2022-2026) | Director (2020-2022) | Associate Director (2019-2020) | Supervisor (2018-2019) | Campaign Manager (2016-2018)</w:t>
      </w:r>
    </w:p>
    <w:p>
      <w:pPr>
        <w:pStyle w:val="ResumeBullet"/>
        <w:numPr>
          <w:ilvl w:val="0"/>
          <w:numId w:val="10"/>
        </w:numPr>
      </w:pPr>
      <w:r>
        <w:t>Led 10 direct reports and provided strategic and operational leadership across an integrated 64-person organization spanning Ad Operations, Creative Management, and Marketing Science and Analytics.</w:t>
      </w:r>
    </w:p>
    <w:p>
      <w:pPr>
        <w:pStyle w:val="ResumeBullet"/>
        <w:numPr>
          <w:ilvl w:val="0"/>
          <w:numId w:val="10"/>
        </w:numPr>
      </w:pPr>
      <w:r>
        <w:t>Advanced through five roles from Campaign Manager to Group Director while expanding responsibility across enterprise operations and transformation.</w:t>
      </w:r>
    </w:p>
    <w:p>
      <w:pPr>
        <w:pStyle w:val="ResumeBullet"/>
        <w:numPr>
          <w:ilvl w:val="0"/>
          <w:numId w:val="10"/>
        </w:numPr>
      </w:pPr>
      <w:r>
        <w:t>Introduced scalable workflows, governance practices, and execution standards across marketing, technology, analytics, and creative teams.</w:t>
      </w:r>
    </w:p>
    <w:p>
      <w:pPr>
        <w:pStyle w:val="ResumeBullet"/>
        <w:numPr>
          <w:ilvl w:val="0"/>
          <w:numId w:val="10"/>
        </w:numPr>
      </w:pPr>
      <w:r>
        <w:t>Directed operational execution for multimillion-dollar theatrical, streaming, and franchise campaigns, coordinating priorities, dependencies, quality, and stakeholder visibility.</w:t>
      </w:r>
    </w:p>
    <w:p>
      <w:pPr>
        <w:pStyle w:val="ResumeBullet"/>
        <w:numPr>
          <w:ilvl w:val="0"/>
          <w:numId w:val="10"/>
        </w:numPr>
      </w:pPr>
      <w:r>
        <w:t>Coordinated an Airtable implementation that created a shared source of truth for campaign tracking, documentation, status reporting, linked workflows, permissions, naming standards, automations, quality assurance, training, and adoption.</w:t>
      </w:r>
    </w:p>
    <w:p>
      <w:pPr>
        <w:pStyle w:val="ResumeBullet"/>
        <w:numPr>
          <w:ilvl w:val="0"/>
          <w:numId w:val="10"/>
        </w:numPr>
      </w:pPr>
      <w:r>
        <w:t>Helped operationalize the Disney+ launch through onboarding, quality assurance, measurement readiness, platform coordination, and execution workflows.</w:t>
      </w:r>
    </w:p>
    <w:p>
      <w:pPr>
        <w:pStyle w:val="Heading1"/>
      </w:pPr>
      <w:r>
        <w:t>Relevant Projects &amp; Impact</w:t>
      </w:r>
    </w:p>
    <w:p>
      <w:pPr>
        <w:pStyle w:val="Heading2"/>
      </w:pPr>
      <w:r>
        <w:t>Microsoft 365 Digital Workplace Enablement — SharePoint Workflow and Knowledge Hub</w:t>
      </w:r>
    </w:p>
    <w:p>
      <w:pPr>
        <w:pStyle w:val="ResumeMetadata"/>
      </w:pPr>
      <w:r>
        <w:t>OMG23 (Omnicom Media Group) · OMG23 (Omnicom Media Group) · Microsoft 365 Workflow and Collaboration Solution</w:t>
      </w:r>
    </w:p>
    <w:p>
      <w:pPr>
        <w:pStyle w:val="ResumeBullet"/>
        <w:numPr>
          <w:ilvl w:val="0"/>
          <w:numId w:val="10"/>
        </w:numPr>
      </w:pPr>
      <w:r>
        <w:t>Designed and built a SharePoint-based trafficking queue that centralized campaign intake, ownership, status visibility, and operational handoffs.</w:t>
      </w:r>
    </w:p>
    <w:p>
      <w:pPr>
        <w:pStyle w:val="ResumeBullet"/>
        <w:numPr>
          <w:ilvl w:val="0"/>
          <w:numId w:val="10"/>
        </w:numPr>
      </w:pPr>
      <w:r>
        <w:t>Established centralized digital-workplace resources for campaign operations, improving access to operational information, workflow visibility, knowledge sharing, and consistency across the team.</w:t>
      </w:r>
    </w:p>
    <w:p>
      <w:pPr>
        <w:pStyle w:val="Heading2"/>
      </w:pPr>
      <w:r>
        <w:t>Enterprise Collaboration Platform Adoption &amp; Stakeholder Enablement</w:t>
      </w:r>
    </w:p>
    <w:p>
      <w:pPr>
        <w:pStyle w:val="ResumeMetadata"/>
      </w:pPr>
      <w:r>
        <w:t>OMG23 · The Walt Disney Company · Change Management</w:t>
      </w:r>
    </w:p>
    <w:p>
      <w:pPr>
        <w:pStyle w:val="ResumeBullet"/>
        <w:numPr>
          <w:ilvl w:val="0"/>
          <w:numId w:val="10"/>
        </w:numPr>
      </w:pPr>
      <w:r>
        <w:t>Served as a Microsoft Teams power user and stakeholder resource during the rollout.</w:t>
      </w:r>
    </w:p>
    <w:p>
      <w:pPr>
        <w:pStyle w:val="ResumeBullet"/>
        <w:numPr>
          <w:ilvl w:val="0"/>
          <w:numId w:val="10"/>
        </w:numPr>
      </w:pPr>
      <w:r>
        <w:t>Improved stakeholder readiness and supported broader adoption of Microsoft Teams through practical guidance and peer support.</w:t>
      </w:r>
    </w:p>
    <w:p>
      <w:pPr>
        <w:pStyle w:val="Heading2"/>
      </w:pPr>
      <w:r>
        <w:t>Disney Floodlight Tracking Database and Data Technology Map</w:t>
      </w:r>
    </w:p>
    <w:p>
      <w:pPr>
        <w:pStyle w:val="ResumeMetadata"/>
      </w:pPr>
      <w:r>
        <w:t>OMG23 (Omnicom Media Group) · The Walt Disney Company · Database and Technical Knowledge System</w:t>
      </w:r>
    </w:p>
    <w:p>
      <w:pPr>
        <w:pStyle w:val="ResumeBullet"/>
        <w:numPr>
          <w:ilvl w:val="0"/>
          <w:numId w:val="10"/>
        </w:numPr>
      </w:pPr>
      <w:r>
        <w:t>Designed and built a Microsoft Access database for centralized Floodlight tracking, using Microsoft Excel as the structured raw-data source.</w:t>
      </w:r>
    </w:p>
    <w:p>
      <w:pPr>
        <w:pStyle w:val="ResumeBullet"/>
        <w:numPr>
          <w:ilvl w:val="0"/>
          <w:numId w:val="10"/>
        </w:numPr>
      </w:pPr>
      <w:r>
        <w:t>The database became the primary Floodlight tracking system used by the Disney account team before the organization restructured following the Disney+ launch.</w:t>
      </w:r>
    </w:p>
    <w:sectPr w:rsidR="00FC693F" w:rsidRPr="0006063C" w:rsidSect="00034616">
      <w:pgSz w:w="12240" w:h="15840"/>
      <w:pgMar w:top="936" w:right="936" w:bottom="936" w:left="936" w:header="432" w:footer="432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alibri" w:hAnsi="Calibri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widowControl/>
      <w:spacing w:before="0" w:after="40" w:lineRule="auto" w:line="252"/>
    </w:pPr>
    <w:rPr>
      <w:rFonts w:ascii="Calibri" w:hAnsi="Calibri" w:eastAsia="Calibr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140" w:after="40" w:lineRule="auto" w:line="24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000000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80" w:after="20" w:lineRule="auto" w:line="24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000000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Name">
    <w:name w:val="Resume Name"/>
    <w:pPr>
      <w:keepNext/>
      <w:widowControl/>
      <w:spacing w:before="0" w:after="20" w:lineRule="auto" w:line="240"/>
    </w:pPr>
    <w:rPr>
      <w:rFonts w:ascii="Calibri" w:hAnsi="Calibri" w:eastAsia="Calibri"/>
      <w:b/>
      <w:color w:val="000000"/>
      <w:sz w:val="36"/>
    </w:rPr>
  </w:style>
  <w:style w:type="paragraph" w:customStyle="1" w:styleId="ResumePositioning">
    <w:name w:val="Resume Positioning"/>
    <w:pPr>
      <w:keepNext/>
      <w:widowControl/>
      <w:spacing w:before="0" w:after="20" w:lineRule="auto" w:line="240"/>
    </w:pPr>
    <w:rPr>
      <w:rFonts w:ascii="Calibri" w:hAnsi="Calibri" w:eastAsia="Calibri"/>
      <w:b/>
      <w:color w:val="000000"/>
      <w:sz w:val="21"/>
    </w:rPr>
  </w:style>
  <w:style w:type="paragraph" w:customStyle="1" w:styleId="ResumeContact">
    <w:name w:val="Resume Contact"/>
    <w:pPr>
      <w:keepNext w:val="0"/>
      <w:widowControl/>
      <w:spacing w:before="0" w:after="80" w:lineRule="auto" w:line="240"/>
    </w:pPr>
    <w:rPr>
      <w:rFonts w:ascii="Calibri" w:hAnsi="Calibri" w:eastAsia="Calibri"/>
      <w:color w:val="000000"/>
      <w:sz w:val="20"/>
    </w:rPr>
  </w:style>
  <w:style w:type="paragraph" w:customStyle="1" w:styleId="ResumeMetadata">
    <w:name w:val="Resume Metadata"/>
    <w:pPr>
      <w:keepNext/>
      <w:widowControl/>
      <w:spacing w:before="0" w:after="20" w:lineRule="auto" w:line="240"/>
    </w:pPr>
    <w:rPr>
      <w:rFonts w:ascii="Calibri" w:hAnsi="Calibri" w:eastAsia="Calibri"/>
      <w:i/>
      <w:color w:val="000000"/>
      <w:sz w:val="20"/>
    </w:rPr>
  </w:style>
  <w:style w:type="paragraph" w:customStyle="1" w:styleId="ResumeBullet">
    <w:name w:val="Resume Bullet"/>
    <w:pPr>
      <w:keepNext w:val="0"/>
      <w:widowControl/>
      <w:spacing w:before="0" w:after="30" w:lineRule="auto" w:line="247"/>
    </w:pPr>
    <w:rPr>
      <w:rFonts w:ascii="Calibri" w:hAnsi="Calibri" w:eastAsia="Calibri"/>
      <w:color w:val="000000"/>
      <w:sz w:val="21"/>
    </w:rPr>
  </w:style>
  <w:style w:type="paragraph" w:customStyle="1" w:styleId="ResumeCompetencies">
    <w:name w:val="Resume Competencies"/>
    <w:pPr>
      <w:keepNext w:val="0"/>
      <w:widowControl/>
      <w:spacing w:before="0" w:after="60" w:lineRule="auto" w:line="247"/>
    </w:pPr>
    <w:rPr>
      <w:rFonts w:ascii="Calibri" w:hAnsi="Calibri" w:eastAsia="Calibri"/>
      <w:color w:val="000000"/>
      <w:sz w:val="21"/>
    </w:rPr>
  </w:style>
  <w:style w:type="paragraph" w:customStyle="1" w:styleId="ResumePlatformGroup">
    <w:name w:val="Resume Platform Group"/>
    <w:pPr>
      <w:keepNext w:val="0"/>
      <w:widowControl/>
      <w:spacing w:before="0" w:after="30" w:lineRule="auto" w:line="247"/>
    </w:pPr>
    <w:rPr>
      <w:rFonts w:ascii="Calibri" w:hAnsi="Calibri" w:eastAsia="Calibri"/>
      <w:color w:val="000000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