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Operational Strategy • Creative Operations • Operational Automation • Workflow Governance • AI Workflow Design • Process Excellence • Change Management • Stakeholder Management • Cross-Functional Leadership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