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Cross-Functional Leadership; Operational Strategy; Creative Operations; Operational Automation; Workflow Governance; AI Workflow Design; Process Excellence; Change Management; Stakeholder Management;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